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C835" w14:textId="2B453F22" w:rsidR="00491AF9" w:rsidRDefault="0007682D" w:rsidP="00FC2B23">
      <w:pPr>
        <w:spacing w:before="76"/>
        <w:jc w:val="center"/>
        <w:rPr>
          <w:b/>
          <w:sz w:val="24"/>
        </w:rPr>
      </w:pPr>
      <w:r>
        <w:rPr>
          <w:b/>
          <w:sz w:val="24"/>
        </w:rPr>
        <w:t>CVS HEALTH CORPORATION</w:t>
      </w:r>
    </w:p>
    <w:p w14:paraId="2CAB30DA" w14:textId="3E7DD68A" w:rsidR="00FC2B23" w:rsidRDefault="0007682D" w:rsidP="00FC2B23">
      <w:pPr>
        <w:pStyle w:val="BodyText"/>
        <w:jc w:val="center"/>
      </w:pPr>
      <w:r>
        <w:t>A Delaware corporation</w:t>
      </w:r>
    </w:p>
    <w:p w14:paraId="1D8AC836" w14:textId="117766B0" w:rsidR="00491AF9" w:rsidRDefault="0007682D" w:rsidP="00FC2B23">
      <w:pPr>
        <w:pStyle w:val="BodyText"/>
        <w:jc w:val="center"/>
      </w:pPr>
      <w:r>
        <w:t>(the “</w:t>
      </w:r>
      <w:r>
        <w:rPr>
          <w:b/>
        </w:rPr>
        <w:t>Company</w:t>
      </w:r>
      <w:r>
        <w:t>”)</w:t>
      </w:r>
    </w:p>
    <w:p w14:paraId="1D8AC837" w14:textId="77777777" w:rsidR="00491AF9" w:rsidRDefault="0007682D" w:rsidP="00FC2B23">
      <w:pPr>
        <w:pStyle w:val="Heading1"/>
        <w:spacing w:before="120"/>
        <w:ind w:left="0"/>
        <w:jc w:val="center"/>
      </w:pPr>
      <w:r>
        <w:t>Nominating and Corporate Governance Committee Charter</w:t>
      </w:r>
    </w:p>
    <w:p w14:paraId="1D8AC838" w14:textId="5D86EA06" w:rsidR="00491AF9" w:rsidRDefault="0007682D" w:rsidP="00FC2B23">
      <w:pPr>
        <w:pStyle w:val="BodyText"/>
        <w:spacing w:before="7"/>
        <w:jc w:val="center"/>
      </w:pPr>
      <w:r>
        <w:t xml:space="preserve">Approved as of </w:t>
      </w:r>
      <w:r w:rsidR="00FC5E86">
        <w:t xml:space="preserve">March </w:t>
      </w:r>
      <w:proofErr w:type="gramStart"/>
      <w:r w:rsidR="003014A5">
        <w:t>[  ]</w:t>
      </w:r>
      <w:proofErr w:type="gramEnd"/>
      <w:r w:rsidR="003014A5">
        <w:t>, 2025</w:t>
      </w:r>
    </w:p>
    <w:p w14:paraId="1D8AC83A" w14:textId="77777777" w:rsidR="00491AF9" w:rsidRDefault="0007682D" w:rsidP="00FC2B23">
      <w:pPr>
        <w:pStyle w:val="BodyText"/>
        <w:spacing w:before="200"/>
        <w:ind w:right="490" w:firstLine="720"/>
      </w:pPr>
      <w:r>
        <w:t>The Nominating and Corporate Governance Committee (the “Committee”) was created by the Board of Directors of the Company (the “Board”) to:</w:t>
      </w:r>
    </w:p>
    <w:p w14:paraId="1D8AC83B" w14:textId="77777777" w:rsidR="00491AF9" w:rsidRDefault="0007682D" w:rsidP="00FC2B23">
      <w:pPr>
        <w:pStyle w:val="ListParagraph"/>
        <w:numPr>
          <w:ilvl w:val="0"/>
          <w:numId w:val="1"/>
        </w:numPr>
        <w:tabs>
          <w:tab w:val="left" w:pos="900"/>
        </w:tabs>
        <w:spacing w:before="120"/>
        <w:ind w:left="907" w:right="187" w:hanging="547"/>
        <w:rPr>
          <w:rFonts w:ascii="Symbol" w:hAnsi="Symbol"/>
          <w:sz w:val="24"/>
        </w:rPr>
      </w:pPr>
      <w:r>
        <w:rPr>
          <w:sz w:val="24"/>
        </w:rPr>
        <w:t>identify individuals qualified to become Board members consistent with the criteria approved by the Board, and recommend to the Board director nominees for election at</w:t>
      </w:r>
      <w:r>
        <w:rPr>
          <w:spacing w:val="-21"/>
          <w:sz w:val="24"/>
        </w:rPr>
        <w:t xml:space="preserve"> </w:t>
      </w:r>
      <w:r>
        <w:rPr>
          <w:sz w:val="24"/>
        </w:rPr>
        <w:t xml:space="preserve">the next annual or special </w:t>
      </w:r>
      <w:proofErr w:type="gramStart"/>
      <w:r>
        <w:rPr>
          <w:sz w:val="24"/>
        </w:rPr>
        <w:t>meeting</w:t>
      </w:r>
      <w:proofErr w:type="gramEnd"/>
      <w:r>
        <w:rPr>
          <w:sz w:val="24"/>
        </w:rPr>
        <w:t xml:space="preserve"> of shareholders at which directors are to be elected or to fill any vacancies or newly created directorships that may occur between such</w:t>
      </w:r>
      <w:r>
        <w:rPr>
          <w:spacing w:val="-21"/>
          <w:sz w:val="24"/>
        </w:rPr>
        <w:t xml:space="preserve"> </w:t>
      </w:r>
      <w:r>
        <w:rPr>
          <w:sz w:val="24"/>
        </w:rPr>
        <w:t>meetings;</w:t>
      </w:r>
    </w:p>
    <w:p w14:paraId="1D8AC83C" w14:textId="77777777" w:rsidR="00491AF9" w:rsidRDefault="0007682D" w:rsidP="00FC2B23">
      <w:pPr>
        <w:pStyle w:val="ListParagraph"/>
        <w:numPr>
          <w:ilvl w:val="0"/>
          <w:numId w:val="1"/>
        </w:numPr>
        <w:tabs>
          <w:tab w:val="left" w:pos="900"/>
        </w:tabs>
        <w:spacing w:before="120"/>
        <w:ind w:left="907" w:right="187" w:hanging="547"/>
        <w:rPr>
          <w:rFonts w:ascii="Symbol" w:hAnsi="Symbol"/>
          <w:sz w:val="24"/>
        </w:rPr>
      </w:pPr>
      <w:r>
        <w:rPr>
          <w:sz w:val="24"/>
        </w:rPr>
        <w:t>recommend directors for appointment to Board</w:t>
      </w:r>
      <w:r>
        <w:rPr>
          <w:spacing w:val="-3"/>
          <w:sz w:val="24"/>
        </w:rPr>
        <w:t xml:space="preserve"> </w:t>
      </w:r>
      <w:proofErr w:type="gramStart"/>
      <w:r>
        <w:rPr>
          <w:sz w:val="24"/>
        </w:rPr>
        <w:t>committees;</w:t>
      </w:r>
      <w:proofErr w:type="gramEnd"/>
    </w:p>
    <w:p w14:paraId="1D8AC83D" w14:textId="77777777" w:rsidR="00491AF9" w:rsidRDefault="0007682D" w:rsidP="00FC2B23">
      <w:pPr>
        <w:pStyle w:val="ListParagraph"/>
        <w:numPr>
          <w:ilvl w:val="0"/>
          <w:numId w:val="1"/>
        </w:numPr>
        <w:tabs>
          <w:tab w:val="left" w:pos="900"/>
        </w:tabs>
        <w:spacing w:before="120"/>
        <w:ind w:left="907" w:right="187" w:hanging="547"/>
        <w:rPr>
          <w:rFonts w:ascii="Symbol" w:hAnsi="Symbol"/>
          <w:sz w:val="24"/>
        </w:rPr>
      </w:pPr>
      <w:r>
        <w:rPr>
          <w:sz w:val="24"/>
        </w:rPr>
        <w:t>make recommendations to the Board as to determinations of director</w:t>
      </w:r>
      <w:r>
        <w:rPr>
          <w:spacing w:val="-11"/>
          <w:sz w:val="24"/>
        </w:rPr>
        <w:t xml:space="preserve"> </w:t>
      </w:r>
      <w:r>
        <w:rPr>
          <w:sz w:val="24"/>
        </w:rPr>
        <w:t>independence</w:t>
      </w:r>
      <w:r w:rsidR="00E9446A">
        <w:rPr>
          <w:sz w:val="24"/>
        </w:rPr>
        <w:t xml:space="preserve"> within the meaning of applicable rules and </w:t>
      </w:r>
      <w:proofErr w:type="gramStart"/>
      <w:r w:rsidR="00E9446A">
        <w:rPr>
          <w:sz w:val="24"/>
        </w:rPr>
        <w:t>laws</w:t>
      </w:r>
      <w:r>
        <w:rPr>
          <w:sz w:val="24"/>
        </w:rPr>
        <w:t>;</w:t>
      </w:r>
      <w:proofErr w:type="gramEnd"/>
    </w:p>
    <w:p w14:paraId="1D8AC83E" w14:textId="77777777" w:rsidR="00491AF9" w:rsidRDefault="0007682D" w:rsidP="00FC2B23">
      <w:pPr>
        <w:pStyle w:val="ListParagraph"/>
        <w:numPr>
          <w:ilvl w:val="0"/>
          <w:numId w:val="1"/>
        </w:numPr>
        <w:tabs>
          <w:tab w:val="left" w:pos="900"/>
        </w:tabs>
        <w:spacing w:before="120"/>
        <w:ind w:left="907" w:right="187" w:hanging="547"/>
        <w:rPr>
          <w:rFonts w:ascii="Symbol" w:hAnsi="Symbol"/>
          <w:sz w:val="24"/>
        </w:rPr>
      </w:pPr>
      <w:r>
        <w:rPr>
          <w:sz w:val="24"/>
        </w:rPr>
        <w:t>oversee the evaluation of the performance of the Board and its</w:t>
      </w:r>
      <w:r>
        <w:rPr>
          <w:spacing w:val="-10"/>
          <w:sz w:val="24"/>
        </w:rPr>
        <w:t xml:space="preserve"> </w:t>
      </w:r>
      <w:proofErr w:type="gramStart"/>
      <w:r>
        <w:rPr>
          <w:sz w:val="24"/>
        </w:rPr>
        <w:t>committees;</w:t>
      </w:r>
      <w:proofErr w:type="gramEnd"/>
    </w:p>
    <w:p w14:paraId="1D8AC83F" w14:textId="77777777" w:rsidR="00491AF9" w:rsidRDefault="0007682D" w:rsidP="00FC2B23">
      <w:pPr>
        <w:pStyle w:val="ListParagraph"/>
        <w:numPr>
          <w:ilvl w:val="0"/>
          <w:numId w:val="1"/>
        </w:numPr>
        <w:tabs>
          <w:tab w:val="left" w:pos="900"/>
        </w:tabs>
        <w:spacing w:before="120"/>
        <w:ind w:left="907" w:right="187" w:hanging="547"/>
        <w:rPr>
          <w:rFonts w:ascii="Symbol" w:hAnsi="Symbol"/>
          <w:sz w:val="24"/>
        </w:rPr>
      </w:pPr>
      <w:r>
        <w:rPr>
          <w:sz w:val="24"/>
        </w:rPr>
        <w:t>consider matters of corporate governance and to review, at least annually, the Corporate Governance Guidelines of the Company and oversee compliance with such Guidelines;</w:t>
      </w:r>
      <w:r>
        <w:rPr>
          <w:spacing w:val="-25"/>
          <w:sz w:val="24"/>
        </w:rPr>
        <w:t xml:space="preserve"> </w:t>
      </w:r>
      <w:r>
        <w:rPr>
          <w:sz w:val="24"/>
        </w:rPr>
        <w:t>and</w:t>
      </w:r>
    </w:p>
    <w:p w14:paraId="1D8AC840" w14:textId="77777777" w:rsidR="00491AF9" w:rsidRDefault="0007682D" w:rsidP="00D900CC">
      <w:pPr>
        <w:pStyle w:val="ListParagraph"/>
        <w:numPr>
          <w:ilvl w:val="0"/>
          <w:numId w:val="1"/>
        </w:numPr>
        <w:tabs>
          <w:tab w:val="left" w:pos="900"/>
        </w:tabs>
        <w:spacing w:before="120"/>
        <w:ind w:left="907" w:right="187" w:hanging="547"/>
        <w:rPr>
          <w:rFonts w:ascii="Symbol" w:hAnsi="Symbol"/>
          <w:sz w:val="24"/>
        </w:rPr>
      </w:pPr>
      <w:r>
        <w:rPr>
          <w:sz w:val="24"/>
        </w:rPr>
        <w:t>review and consider the Company’s policies, practices and goals relating to sustainability and corporate social responsibility, charitable contributions, political spending practices and significant public policy</w:t>
      </w:r>
      <w:r>
        <w:rPr>
          <w:spacing w:val="-3"/>
          <w:sz w:val="24"/>
        </w:rPr>
        <w:t xml:space="preserve"> </w:t>
      </w:r>
      <w:r>
        <w:rPr>
          <w:sz w:val="24"/>
        </w:rPr>
        <w:t>matters.</w:t>
      </w:r>
    </w:p>
    <w:p w14:paraId="1D8AC841" w14:textId="77777777" w:rsidR="00491AF9" w:rsidRDefault="0007682D" w:rsidP="00D900CC">
      <w:pPr>
        <w:pStyle w:val="Heading1"/>
        <w:spacing w:before="200"/>
        <w:ind w:left="101"/>
      </w:pPr>
      <w:r>
        <w:t>Membership</w:t>
      </w:r>
    </w:p>
    <w:p w14:paraId="1D8AC843" w14:textId="77777777" w:rsidR="00491AF9" w:rsidRDefault="0007682D" w:rsidP="00FC2B23">
      <w:pPr>
        <w:pStyle w:val="BodyText"/>
        <w:spacing w:before="120"/>
        <w:ind w:right="302" w:firstLine="720"/>
      </w:pPr>
      <w:r>
        <w:t xml:space="preserve">The Committee shall consist of at least three members, comprised solely of independent directors meeting the independence requirements of the New York Stock Exchange (“NYSE”) and the </w:t>
      </w:r>
      <w:r w:rsidR="00FC5E86">
        <w:t xml:space="preserve">U.S. </w:t>
      </w:r>
      <w:r>
        <w:t>Securities and Exchange Commission (the “SEC”) as promulgated from time to time for membership on a company’s nominating and governance committee. In consultation with the Chair of the Board, the Board shall recommend nominees for appointment to the Committee annually and as vacancies or newly created positions occur. Committee members shall be appointed by the independent members of the Board and may be removed by the Board at any time. The Committee shall recommend to the Board, and the Board shall designate, the Chair of the Committee.</w:t>
      </w:r>
    </w:p>
    <w:p w14:paraId="1D8AC845" w14:textId="77777777" w:rsidR="00491AF9" w:rsidRDefault="0007682D" w:rsidP="00D900CC">
      <w:pPr>
        <w:pStyle w:val="Heading1"/>
        <w:spacing w:before="200"/>
        <w:ind w:left="101"/>
      </w:pPr>
      <w:r>
        <w:t>Procedures</w:t>
      </w:r>
    </w:p>
    <w:p w14:paraId="1D8AC847" w14:textId="77777777" w:rsidR="00491AF9" w:rsidRDefault="0007682D" w:rsidP="00FC2B23">
      <w:pPr>
        <w:pStyle w:val="BodyText"/>
        <w:spacing w:before="120"/>
        <w:ind w:right="288" w:firstLine="720"/>
      </w:pPr>
      <w:r>
        <w:t>The Committee shall meet as often as it determines is appropriate to carry out its responsibilities under this charter, but not less frequently than four times a year.  The Chair of the Committee, in consultation with the other Committee members, shall determine the frequency and length of the committee meetings and shall set meeting agendas consistent with this charter. The Committee shall maintain minutes of its meetings and make available copies of such minutes to the Board. The Secretary of the Company shall maintain copies of all minutes as permanent records of the</w:t>
      </w:r>
      <w:r>
        <w:rPr>
          <w:spacing w:val="-3"/>
        </w:rPr>
        <w:t xml:space="preserve"> </w:t>
      </w:r>
      <w:r>
        <w:t>Company.</w:t>
      </w:r>
    </w:p>
    <w:p w14:paraId="1D8AC849" w14:textId="77777777" w:rsidR="00491AF9" w:rsidRDefault="0007682D" w:rsidP="00D900CC">
      <w:pPr>
        <w:pStyle w:val="Heading1"/>
        <w:keepNext/>
        <w:keepLines/>
        <w:widowControl/>
        <w:spacing w:before="200"/>
        <w:ind w:left="101" w:hanging="101"/>
      </w:pPr>
      <w:r>
        <w:lastRenderedPageBreak/>
        <w:t>Authority</w:t>
      </w:r>
    </w:p>
    <w:p w14:paraId="1D8AC84B" w14:textId="77777777" w:rsidR="00491AF9" w:rsidRDefault="0007682D" w:rsidP="00D900CC">
      <w:pPr>
        <w:keepNext/>
        <w:keepLines/>
        <w:widowControl/>
        <w:spacing w:before="120"/>
        <w:ind w:left="101" w:hanging="101"/>
        <w:rPr>
          <w:i/>
          <w:sz w:val="24"/>
        </w:rPr>
      </w:pPr>
      <w:r>
        <w:rPr>
          <w:i/>
          <w:sz w:val="24"/>
        </w:rPr>
        <w:t>General</w:t>
      </w:r>
    </w:p>
    <w:p w14:paraId="1D8AC84D" w14:textId="77777777" w:rsidR="00491AF9" w:rsidRDefault="0007682D" w:rsidP="00FC2B23">
      <w:pPr>
        <w:pStyle w:val="BodyText"/>
        <w:spacing w:before="120"/>
        <w:ind w:right="302" w:firstLine="720"/>
      </w:pPr>
      <w:r>
        <w:t xml:space="preserve">The Committee has the sole authority to retain and terminate legal, </w:t>
      </w:r>
      <w:proofErr w:type="gramStart"/>
      <w:r>
        <w:t>financial</w:t>
      </w:r>
      <w:proofErr w:type="gramEnd"/>
      <w:r>
        <w:t xml:space="preserve"> or other advisors that the Committee may consider necessary, without conferring with or obtaining the approval of management or the full Board, including without limitation any search firm assisting the Committee in identifying director candidates. The Committee has the sole authority to approve </w:t>
      </w:r>
      <w:proofErr w:type="gramStart"/>
      <w:r>
        <w:t>all of</w:t>
      </w:r>
      <w:proofErr w:type="gramEnd"/>
      <w:r>
        <w:t xml:space="preserve"> such advisors’ fees and other retention terms and shall have available appropriate funding from the Company. The Committee is directly responsible for the appointment, </w:t>
      </w:r>
      <w:proofErr w:type="gramStart"/>
      <w:r>
        <w:t>compensation</w:t>
      </w:r>
      <w:proofErr w:type="gramEnd"/>
      <w:r>
        <w:t xml:space="preserve"> and oversight of any such advisor’s work.</w:t>
      </w:r>
    </w:p>
    <w:p w14:paraId="1D8AC84E" w14:textId="77777777" w:rsidR="00491AF9" w:rsidRDefault="00491AF9" w:rsidP="00FC2B23">
      <w:pPr>
        <w:pStyle w:val="BodyText"/>
        <w:ind w:firstLine="720"/>
        <w:rPr>
          <w:sz w:val="21"/>
        </w:rPr>
      </w:pPr>
    </w:p>
    <w:p w14:paraId="1D8AC84F" w14:textId="77777777" w:rsidR="00491AF9" w:rsidRDefault="0007682D" w:rsidP="00FC2B23">
      <w:pPr>
        <w:spacing w:before="1"/>
        <w:rPr>
          <w:i/>
          <w:sz w:val="24"/>
        </w:rPr>
      </w:pPr>
      <w:r>
        <w:rPr>
          <w:i/>
          <w:sz w:val="24"/>
        </w:rPr>
        <w:t>Delegation</w:t>
      </w:r>
    </w:p>
    <w:p w14:paraId="1D8AC850" w14:textId="77777777" w:rsidR="00491AF9" w:rsidRDefault="00491AF9" w:rsidP="00FC2B23">
      <w:pPr>
        <w:pStyle w:val="BodyText"/>
        <w:spacing w:before="7"/>
        <w:ind w:firstLine="720"/>
        <w:rPr>
          <w:i/>
          <w:sz w:val="20"/>
        </w:rPr>
      </w:pPr>
    </w:p>
    <w:p w14:paraId="1D8AC851" w14:textId="77777777" w:rsidR="0095290C" w:rsidRDefault="0007682D" w:rsidP="00FC2B23">
      <w:pPr>
        <w:pStyle w:val="BodyText"/>
        <w:ind w:right="1268" w:firstLine="720"/>
      </w:pPr>
      <w:r>
        <w:t xml:space="preserve">The Committee may delegate its authority to </w:t>
      </w:r>
      <w:r>
        <w:t xml:space="preserve">one or more </w:t>
      </w:r>
      <w:r>
        <w:t>subcommittees or the Chair of the Committee when it deems appropriate and in the best interests of the Company.</w:t>
      </w:r>
      <w:r>
        <w:t xml:space="preserve"> The Committee shall not delegate to a subcommittee or the Chair of the Committee any power or authority required by any law, regulation or listing standard to be exercised by the Committee as a whole.</w:t>
      </w:r>
    </w:p>
    <w:p w14:paraId="1D8AC852" w14:textId="77777777" w:rsidR="00491AF9" w:rsidRDefault="00491AF9" w:rsidP="00FC2B23">
      <w:pPr>
        <w:pStyle w:val="BodyText"/>
        <w:spacing w:before="9"/>
        <w:ind w:firstLine="720"/>
        <w:rPr>
          <w:sz w:val="20"/>
        </w:rPr>
      </w:pPr>
    </w:p>
    <w:p w14:paraId="1D8AC853" w14:textId="77777777" w:rsidR="00491AF9" w:rsidRDefault="0007682D" w:rsidP="00D900CC">
      <w:pPr>
        <w:pStyle w:val="Heading1"/>
        <w:ind w:left="0"/>
      </w:pPr>
      <w:r>
        <w:t>Responsibilities</w:t>
      </w:r>
    </w:p>
    <w:p w14:paraId="1D8AC854" w14:textId="77777777" w:rsidR="00491AF9" w:rsidRDefault="0007682D" w:rsidP="00FC2B23">
      <w:pPr>
        <w:pStyle w:val="BodyText"/>
        <w:spacing w:before="120"/>
        <w:ind w:right="648" w:firstLine="720"/>
      </w:pPr>
      <w:r>
        <w:t>In addition to any other responsibilities that may be assigned from time to time by the Board, the Committee is responsible for the following matters:</w:t>
      </w:r>
    </w:p>
    <w:p w14:paraId="1D8AC855" w14:textId="77777777" w:rsidR="00491AF9" w:rsidRDefault="0007682D" w:rsidP="00D900CC">
      <w:pPr>
        <w:spacing w:before="120"/>
        <w:rPr>
          <w:i/>
          <w:sz w:val="24"/>
        </w:rPr>
      </w:pPr>
      <w:r>
        <w:rPr>
          <w:i/>
          <w:sz w:val="24"/>
        </w:rPr>
        <w:t>Board/Committee Nominees</w:t>
      </w:r>
    </w:p>
    <w:p w14:paraId="1D8AC857" w14:textId="77777777" w:rsidR="00491AF9" w:rsidRDefault="0007682D" w:rsidP="00FC2B23">
      <w:pPr>
        <w:pStyle w:val="ListParagraph"/>
        <w:numPr>
          <w:ilvl w:val="0"/>
          <w:numId w:val="1"/>
        </w:numPr>
        <w:tabs>
          <w:tab w:val="left" w:pos="900"/>
        </w:tabs>
        <w:spacing w:before="120"/>
        <w:ind w:left="900" w:right="1287" w:hanging="540"/>
        <w:rPr>
          <w:rFonts w:ascii="Symbol" w:hAnsi="Symbol"/>
          <w:sz w:val="24"/>
        </w:rPr>
      </w:pPr>
      <w:r>
        <w:rPr>
          <w:sz w:val="24"/>
        </w:rPr>
        <w:t>The Committee shall oversee searches for and identify qualified individuals for membership on the Company’s</w:t>
      </w:r>
      <w:r>
        <w:rPr>
          <w:spacing w:val="-2"/>
          <w:sz w:val="24"/>
        </w:rPr>
        <w:t xml:space="preserve"> </w:t>
      </w:r>
      <w:proofErr w:type="gramStart"/>
      <w:r>
        <w:rPr>
          <w:sz w:val="24"/>
        </w:rPr>
        <w:t>Board</w:t>
      </w:r>
      <w:r>
        <w:rPr>
          <w:sz w:val="24"/>
        </w:rPr>
        <w:t>, and</w:t>
      </w:r>
      <w:proofErr w:type="gramEnd"/>
      <w:r>
        <w:rPr>
          <w:sz w:val="24"/>
        </w:rPr>
        <w:t xml:space="preserve"> consider directors’ and stockholders’ recommendations for director candidates</w:t>
      </w:r>
      <w:r>
        <w:rPr>
          <w:sz w:val="24"/>
        </w:rPr>
        <w:t>.</w:t>
      </w:r>
    </w:p>
    <w:p w14:paraId="1D8AC859" w14:textId="77777777" w:rsidR="00491AF9" w:rsidRDefault="0007682D" w:rsidP="00FC2B23">
      <w:pPr>
        <w:pStyle w:val="ListParagraph"/>
        <w:numPr>
          <w:ilvl w:val="0"/>
          <w:numId w:val="1"/>
        </w:numPr>
        <w:tabs>
          <w:tab w:val="left" w:pos="900"/>
        </w:tabs>
        <w:spacing w:before="120"/>
        <w:ind w:left="900" w:right="354" w:hanging="540"/>
        <w:rPr>
          <w:rFonts w:ascii="Symbol" w:hAnsi="Symbol"/>
          <w:sz w:val="24"/>
        </w:rPr>
      </w:pPr>
      <w:r>
        <w:rPr>
          <w:sz w:val="24"/>
        </w:rPr>
        <w:t>The Committee shall recommend to the Board criteria for Board and Board committee membership, including as to director independence, and shall recommend individuals</w:t>
      </w:r>
      <w:r>
        <w:rPr>
          <w:spacing w:val="-23"/>
          <w:sz w:val="24"/>
        </w:rPr>
        <w:t xml:space="preserve"> </w:t>
      </w:r>
      <w:r>
        <w:rPr>
          <w:sz w:val="24"/>
        </w:rPr>
        <w:t>for membership on the Company’s Board and its committees. In making its recommendations for Board and committee membership, the Committee</w:t>
      </w:r>
      <w:r>
        <w:rPr>
          <w:spacing w:val="-9"/>
          <w:sz w:val="24"/>
        </w:rPr>
        <w:t xml:space="preserve"> </w:t>
      </w:r>
      <w:r>
        <w:rPr>
          <w:sz w:val="24"/>
        </w:rPr>
        <w:t>shall:</w:t>
      </w:r>
    </w:p>
    <w:p w14:paraId="1D8AC85B" w14:textId="77777777" w:rsidR="00491AF9" w:rsidRDefault="0007682D" w:rsidP="00FC2B23">
      <w:pPr>
        <w:pStyle w:val="ListParagraph"/>
        <w:numPr>
          <w:ilvl w:val="1"/>
          <w:numId w:val="1"/>
        </w:numPr>
        <w:tabs>
          <w:tab w:val="left" w:pos="1260"/>
        </w:tabs>
        <w:spacing w:before="120"/>
        <w:ind w:left="1260" w:right="367"/>
        <w:rPr>
          <w:sz w:val="24"/>
        </w:rPr>
      </w:pPr>
      <w:r>
        <w:rPr>
          <w:sz w:val="24"/>
        </w:rPr>
        <w:t xml:space="preserve">review candidates’ qualifications for membership on the Board or a committee of the Board (including making a specific recommendation as to the independence of each candidate) based on the criteria approved by the Board (including those criteria set forth in </w:t>
      </w:r>
      <w:r>
        <w:rPr>
          <w:sz w:val="24"/>
          <w:u w:val="single"/>
        </w:rPr>
        <w:t>Annex A</w:t>
      </w:r>
      <w:r>
        <w:rPr>
          <w:sz w:val="24"/>
        </w:rPr>
        <w:t>) and taking into account any independence, financial literacy and financial expertise standards that may be required under applicable law, rules and regulations, including NYSE and SEC rules;</w:t>
      </w:r>
      <w:r>
        <w:rPr>
          <w:spacing w:val="-1"/>
          <w:sz w:val="24"/>
        </w:rPr>
        <w:t xml:space="preserve"> </w:t>
      </w:r>
      <w:r>
        <w:rPr>
          <w:sz w:val="24"/>
        </w:rPr>
        <w:t>and</w:t>
      </w:r>
    </w:p>
    <w:p w14:paraId="1D8AC85D" w14:textId="77777777" w:rsidR="00491AF9" w:rsidRDefault="0007682D" w:rsidP="00FC2B23">
      <w:pPr>
        <w:pStyle w:val="ListParagraph"/>
        <w:numPr>
          <w:ilvl w:val="1"/>
          <w:numId w:val="1"/>
        </w:numPr>
        <w:tabs>
          <w:tab w:val="left" w:pos="1260"/>
        </w:tabs>
        <w:spacing w:before="120"/>
        <w:ind w:left="1260" w:right="401"/>
        <w:rPr>
          <w:sz w:val="24"/>
        </w:rPr>
      </w:pPr>
      <w:r>
        <w:rPr>
          <w:sz w:val="24"/>
        </w:rPr>
        <w:t xml:space="preserve">periodically review the composition </w:t>
      </w:r>
      <w:r w:rsidR="00B35D80">
        <w:rPr>
          <w:sz w:val="24"/>
        </w:rPr>
        <w:t xml:space="preserve">and performance </w:t>
      </w:r>
      <w:r>
        <w:rPr>
          <w:sz w:val="24"/>
        </w:rPr>
        <w:t xml:space="preserve">of the Board and its committees, including the Chairs of each committee </w:t>
      </w:r>
      <w:proofErr w:type="gramStart"/>
      <w:r>
        <w:rPr>
          <w:sz w:val="24"/>
        </w:rPr>
        <w:t>in light of</w:t>
      </w:r>
      <w:proofErr w:type="gramEnd"/>
      <w:r>
        <w:rPr>
          <w:sz w:val="24"/>
        </w:rPr>
        <w:t xml:space="preserve"> all of the factors the Committee deems</w:t>
      </w:r>
      <w:r>
        <w:rPr>
          <w:spacing w:val="-23"/>
          <w:sz w:val="24"/>
        </w:rPr>
        <w:t xml:space="preserve"> </w:t>
      </w:r>
      <w:r>
        <w:rPr>
          <w:sz w:val="24"/>
        </w:rPr>
        <w:t>relevant.</w:t>
      </w:r>
    </w:p>
    <w:p w14:paraId="1D8AC85F" w14:textId="77777777" w:rsidR="00491AF9" w:rsidRDefault="0007682D" w:rsidP="00D900CC">
      <w:pPr>
        <w:spacing w:before="120"/>
        <w:ind w:left="100" w:hanging="100"/>
        <w:rPr>
          <w:i/>
          <w:sz w:val="24"/>
        </w:rPr>
      </w:pPr>
      <w:r>
        <w:rPr>
          <w:i/>
          <w:sz w:val="24"/>
        </w:rPr>
        <w:t>Evaluating the Board and Its Committees</w:t>
      </w:r>
    </w:p>
    <w:p w14:paraId="1D8AC861" w14:textId="272A566A" w:rsidR="00491AF9" w:rsidRDefault="0007682D" w:rsidP="00D900CC">
      <w:pPr>
        <w:pStyle w:val="ListParagraph"/>
        <w:numPr>
          <w:ilvl w:val="0"/>
          <w:numId w:val="1"/>
        </w:numPr>
        <w:tabs>
          <w:tab w:val="left" w:pos="900"/>
        </w:tabs>
        <w:spacing w:before="120"/>
        <w:ind w:left="907" w:right="475" w:hanging="547"/>
        <w:rPr>
          <w:rFonts w:ascii="Symbol" w:hAnsi="Symbol"/>
          <w:sz w:val="24"/>
        </w:rPr>
      </w:pPr>
      <w:r>
        <w:rPr>
          <w:sz w:val="24"/>
        </w:rPr>
        <w:t>At least annually the Committee</w:t>
      </w:r>
      <w:r w:rsidR="00FC5E86">
        <w:rPr>
          <w:sz w:val="24"/>
        </w:rPr>
        <w:t>,</w:t>
      </w:r>
      <w:r w:rsidR="00A85303">
        <w:rPr>
          <w:sz w:val="24"/>
        </w:rPr>
        <w:t xml:space="preserve"> together with </w:t>
      </w:r>
      <w:r w:rsidR="00974889">
        <w:rPr>
          <w:sz w:val="24"/>
        </w:rPr>
        <w:t xml:space="preserve">the </w:t>
      </w:r>
      <w:r w:rsidR="00257D20">
        <w:rPr>
          <w:sz w:val="24"/>
        </w:rPr>
        <w:t>L</w:t>
      </w:r>
      <w:r w:rsidR="00974889">
        <w:rPr>
          <w:sz w:val="24"/>
        </w:rPr>
        <w:t xml:space="preserve">ead </w:t>
      </w:r>
      <w:r w:rsidR="00257D20">
        <w:rPr>
          <w:sz w:val="24"/>
        </w:rPr>
        <w:t>I</w:t>
      </w:r>
      <w:r w:rsidR="00974889">
        <w:rPr>
          <w:sz w:val="24"/>
        </w:rPr>
        <w:t xml:space="preserve">ndependent </w:t>
      </w:r>
      <w:r w:rsidR="00257D20">
        <w:rPr>
          <w:sz w:val="24"/>
        </w:rPr>
        <w:t>D</w:t>
      </w:r>
      <w:r w:rsidR="00974889">
        <w:rPr>
          <w:sz w:val="24"/>
        </w:rPr>
        <w:t xml:space="preserve">irector </w:t>
      </w:r>
      <w:r w:rsidR="00A85303">
        <w:rPr>
          <w:sz w:val="24"/>
        </w:rPr>
        <w:t>(</w:t>
      </w:r>
      <w:r>
        <w:rPr>
          <w:sz w:val="24"/>
        </w:rPr>
        <w:t>i</w:t>
      </w:r>
      <w:r w:rsidR="0077288B">
        <w:rPr>
          <w:sz w:val="24"/>
        </w:rPr>
        <w:t>f</w:t>
      </w:r>
      <w:r>
        <w:rPr>
          <w:sz w:val="24"/>
        </w:rPr>
        <w:t xml:space="preserve"> any</w:t>
      </w:r>
      <w:r w:rsidR="00A85303">
        <w:rPr>
          <w:sz w:val="24"/>
        </w:rPr>
        <w:t>)</w:t>
      </w:r>
      <w:r w:rsidR="00FC5E86">
        <w:rPr>
          <w:sz w:val="24"/>
        </w:rPr>
        <w:t>,</w:t>
      </w:r>
      <w:r w:rsidR="00974889">
        <w:rPr>
          <w:sz w:val="24"/>
        </w:rPr>
        <w:t xml:space="preserve"> </w:t>
      </w:r>
      <w:r>
        <w:rPr>
          <w:sz w:val="24"/>
        </w:rPr>
        <w:t>shall lead the Board in a self-evaluation to determine whether it and its committees are functioning effectively. The Committee shall</w:t>
      </w:r>
      <w:r>
        <w:rPr>
          <w:spacing w:val="-22"/>
          <w:sz w:val="24"/>
        </w:rPr>
        <w:t xml:space="preserve"> </w:t>
      </w:r>
      <w:r>
        <w:rPr>
          <w:sz w:val="24"/>
        </w:rPr>
        <w:t>oversee the evaluation process and the Chair shall report on such process and the results of the evaluations, including any recommendations for proposed changes, to the</w:t>
      </w:r>
      <w:r>
        <w:rPr>
          <w:spacing w:val="-9"/>
          <w:sz w:val="24"/>
        </w:rPr>
        <w:t xml:space="preserve"> </w:t>
      </w:r>
      <w:r>
        <w:rPr>
          <w:sz w:val="24"/>
        </w:rPr>
        <w:t>Board.</w:t>
      </w:r>
    </w:p>
    <w:p w14:paraId="1D8AC862" w14:textId="77777777" w:rsidR="00491AF9" w:rsidRDefault="0007682D" w:rsidP="00D900CC">
      <w:pPr>
        <w:pStyle w:val="ListParagraph"/>
        <w:numPr>
          <w:ilvl w:val="0"/>
          <w:numId w:val="1"/>
        </w:numPr>
        <w:tabs>
          <w:tab w:val="left" w:pos="900"/>
        </w:tabs>
        <w:spacing w:before="120"/>
        <w:ind w:left="900" w:right="333" w:hanging="540"/>
        <w:rPr>
          <w:rFonts w:ascii="Symbol" w:hAnsi="Symbol"/>
          <w:sz w:val="24"/>
        </w:rPr>
      </w:pPr>
      <w:r>
        <w:rPr>
          <w:sz w:val="24"/>
        </w:rPr>
        <w:lastRenderedPageBreak/>
        <w:t>At least annually, the Chair of this Committee shall review the evaluations of each Board committee of such committee’s performance and the Committee shall consider any recommendations for proposed changes to the</w:t>
      </w:r>
      <w:r>
        <w:rPr>
          <w:spacing w:val="-2"/>
          <w:sz w:val="24"/>
        </w:rPr>
        <w:t xml:space="preserve"> </w:t>
      </w:r>
      <w:r>
        <w:rPr>
          <w:sz w:val="24"/>
        </w:rPr>
        <w:t>Board.</w:t>
      </w:r>
    </w:p>
    <w:p w14:paraId="1D8AC863" w14:textId="77777777" w:rsidR="00491AF9" w:rsidRDefault="0007682D" w:rsidP="00D900CC">
      <w:pPr>
        <w:pStyle w:val="ListParagraph"/>
        <w:numPr>
          <w:ilvl w:val="0"/>
          <w:numId w:val="1"/>
        </w:numPr>
        <w:tabs>
          <w:tab w:val="left" w:pos="900"/>
        </w:tabs>
        <w:spacing w:before="120"/>
        <w:ind w:left="900" w:right="373" w:hanging="540"/>
        <w:rPr>
          <w:rFonts w:ascii="Symbol" w:hAnsi="Symbol"/>
          <w:sz w:val="24"/>
        </w:rPr>
      </w:pPr>
      <w:r>
        <w:rPr>
          <w:sz w:val="24"/>
        </w:rPr>
        <w:t>The Committee will seek to recommend the rotation of committee chairs at least once every five (5) years, and the rotation of committee members on a staggered basis within each committee, with due consideration to ensuring continuity, expertise, the availability of experience derived through service on a particular committee over time, and the effective utilization of the individual talents of our</w:t>
      </w:r>
      <w:r>
        <w:rPr>
          <w:spacing w:val="-5"/>
          <w:sz w:val="24"/>
        </w:rPr>
        <w:t xml:space="preserve"> </w:t>
      </w:r>
      <w:r>
        <w:rPr>
          <w:sz w:val="24"/>
        </w:rPr>
        <w:t>directors.</w:t>
      </w:r>
    </w:p>
    <w:p w14:paraId="1D8AC865" w14:textId="77777777" w:rsidR="00491AF9" w:rsidRDefault="0007682D" w:rsidP="00D900CC">
      <w:pPr>
        <w:pStyle w:val="ListParagraph"/>
        <w:numPr>
          <w:ilvl w:val="0"/>
          <w:numId w:val="1"/>
        </w:numPr>
        <w:tabs>
          <w:tab w:val="left" w:pos="900"/>
        </w:tabs>
        <w:spacing w:before="120"/>
        <w:ind w:left="900" w:right="307" w:hanging="540"/>
        <w:rPr>
          <w:rFonts w:ascii="Symbol" w:hAnsi="Symbol"/>
          <w:sz w:val="24"/>
        </w:rPr>
      </w:pPr>
      <w:r>
        <w:rPr>
          <w:sz w:val="24"/>
        </w:rPr>
        <w:t>The Committee shall periodically review the size and responsibilities of the Board and</w:t>
      </w:r>
      <w:r>
        <w:rPr>
          <w:spacing w:val="-23"/>
          <w:sz w:val="24"/>
        </w:rPr>
        <w:t xml:space="preserve"> </w:t>
      </w:r>
      <w:r>
        <w:rPr>
          <w:sz w:val="24"/>
        </w:rPr>
        <w:t>its committees and recommend any proposed changes to the</w:t>
      </w:r>
      <w:r>
        <w:rPr>
          <w:spacing w:val="-3"/>
          <w:sz w:val="24"/>
        </w:rPr>
        <w:t xml:space="preserve"> </w:t>
      </w:r>
      <w:r>
        <w:rPr>
          <w:sz w:val="24"/>
        </w:rPr>
        <w:t>Board.</w:t>
      </w:r>
    </w:p>
    <w:p w14:paraId="1D8AC867" w14:textId="77777777" w:rsidR="00491AF9" w:rsidRDefault="0007682D" w:rsidP="00D900CC">
      <w:pPr>
        <w:spacing w:before="120"/>
        <w:ind w:left="900" w:hanging="900"/>
        <w:rPr>
          <w:i/>
          <w:sz w:val="24"/>
        </w:rPr>
      </w:pPr>
      <w:r>
        <w:rPr>
          <w:i/>
          <w:sz w:val="24"/>
        </w:rPr>
        <w:t>Corporate Governance Matters</w:t>
      </w:r>
    </w:p>
    <w:p w14:paraId="1D8AC869" w14:textId="77777777" w:rsidR="00CF66ED" w:rsidRPr="002C6E90" w:rsidRDefault="0007682D" w:rsidP="00D900CC">
      <w:pPr>
        <w:pStyle w:val="ListParagraph"/>
        <w:numPr>
          <w:ilvl w:val="0"/>
          <w:numId w:val="1"/>
        </w:numPr>
        <w:tabs>
          <w:tab w:val="left" w:pos="819"/>
          <w:tab w:val="left" w:pos="820"/>
        </w:tabs>
        <w:spacing w:before="120"/>
        <w:ind w:left="900" w:right="360" w:hanging="540"/>
        <w:rPr>
          <w:rFonts w:ascii="Symbol" w:hAnsi="Symbol"/>
          <w:sz w:val="24"/>
        </w:rPr>
      </w:pPr>
      <w:r>
        <w:rPr>
          <w:sz w:val="24"/>
        </w:rPr>
        <w:t>The Committee shall develop and recommend to the Board the Corporate Governance Guidelines for the Company. At least annually, the Committee shall review and reassess the adequacy of such Corporate Governance Guidelines and recommend any proposed changes to the</w:t>
      </w:r>
      <w:r>
        <w:rPr>
          <w:spacing w:val="-2"/>
          <w:sz w:val="24"/>
        </w:rPr>
        <w:t xml:space="preserve"> </w:t>
      </w:r>
      <w:r>
        <w:rPr>
          <w:sz w:val="24"/>
        </w:rPr>
        <w:t>Board.</w:t>
      </w:r>
    </w:p>
    <w:p w14:paraId="1D8AC86B" w14:textId="2FECDB02" w:rsidR="00491AF9" w:rsidRDefault="0007682D" w:rsidP="00D900CC">
      <w:pPr>
        <w:pStyle w:val="ListParagraph"/>
        <w:numPr>
          <w:ilvl w:val="0"/>
          <w:numId w:val="1"/>
        </w:numPr>
        <w:tabs>
          <w:tab w:val="left" w:pos="819"/>
          <w:tab w:val="left" w:pos="820"/>
        </w:tabs>
        <w:spacing w:before="120"/>
        <w:ind w:left="900" w:right="360" w:hanging="540"/>
        <w:rPr>
          <w:rFonts w:ascii="Symbol" w:hAnsi="Symbol"/>
          <w:sz w:val="24"/>
        </w:rPr>
      </w:pPr>
      <w:r>
        <w:rPr>
          <w:sz w:val="24"/>
        </w:rPr>
        <w:t>The Committee shall review and recommend to the</w:t>
      </w:r>
      <w:r>
        <w:rPr>
          <w:spacing w:val="-2"/>
          <w:sz w:val="24"/>
        </w:rPr>
        <w:t xml:space="preserve"> </w:t>
      </w:r>
      <w:r>
        <w:rPr>
          <w:sz w:val="24"/>
        </w:rPr>
        <w:t>Board proposed changes to the Company’s Certificate of Incorporation and By-</w:t>
      </w:r>
      <w:r w:rsidR="00D900CC">
        <w:rPr>
          <w:sz w:val="24"/>
        </w:rPr>
        <w:t>l</w:t>
      </w:r>
      <w:r>
        <w:rPr>
          <w:sz w:val="24"/>
        </w:rPr>
        <w:t>aws.</w:t>
      </w:r>
    </w:p>
    <w:p w14:paraId="1D8AC86D" w14:textId="77777777" w:rsidR="00491AF9" w:rsidRDefault="0007682D" w:rsidP="00D900CC">
      <w:pPr>
        <w:pStyle w:val="ListParagraph"/>
        <w:numPr>
          <w:ilvl w:val="0"/>
          <w:numId w:val="1"/>
        </w:numPr>
        <w:tabs>
          <w:tab w:val="left" w:pos="819"/>
          <w:tab w:val="left" w:pos="820"/>
        </w:tabs>
        <w:spacing w:before="120"/>
        <w:ind w:left="900" w:right="1066" w:hanging="540"/>
        <w:rPr>
          <w:rFonts w:ascii="Symbol" w:hAnsi="Symbol"/>
          <w:sz w:val="24"/>
        </w:rPr>
      </w:pPr>
      <w:r>
        <w:rPr>
          <w:sz w:val="24"/>
        </w:rPr>
        <w:t>The Committee shall be responsible for any tasks assigned to it in the Company’s Corporate Governance</w:t>
      </w:r>
      <w:r>
        <w:rPr>
          <w:spacing w:val="-3"/>
          <w:sz w:val="24"/>
        </w:rPr>
        <w:t xml:space="preserve"> </w:t>
      </w:r>
      <w:r>
        <w:rPr>
          <w:sz w:val="24"/>
        </w:rPr>
        <w:t>Guidelines.</w:t>
      </w:r>
    </w:p>
    <w:p w14:paraId="1D8AC86F" w14:textId="77777777" w:rsidR="00491AF9" w:rsidRDefault="0007682D" w:rsidP="00D900CC">
      <w:pPr>
        <w:pStyle w:val="ListParagraph"/>
        <w:numPr>
          <w:ilvl w:val="0"/>
          <w:numId w:val="1"/>
        </w:numPr>
        <w:tabs>
          <w:tab w:val="left" w:pos="819"/>
          <w:tab w:val="left" w:pos="820"/>
        </w:tabs>
        <w:spacing w:before="120"/>
        <w:ind w:left="900" w:right="487" w:hanging="540"/>
        <w:rPr>
          <w:rFonts w:ascii="Symbol" w:hAnsi="Symbol"/>
          <w:sz w:val="24"/>
        </w:rPr>
      </w:pPr>
      <w:r>
        <w:rPr>
          <w:sz w:val="24"/>
        </w:rPr>
        <w:t xml:space="preserve">The Committee shall oversee compliance with the Company’s Corporate Governance Guidelines and report on such compliance to the Board. The Committee shall also review and consider any requests for waivers of the Company’s Corporate Governance </w:t>
      </w:r>
      <w:proofErr w:type="gramStart"/>
      <w:r>
        <w:rPr>
          <w:sz w:val="24"/>
        </w:rPr>
        <w:t>Guidelines, and</w:t>
      </w:r>
      <w:proofErr w:type="gramEnd"/>
      <w:r>
        <w:rPr>
          <w:sz w:val="24"/>
        </w:rPr>
        <w:t xml:space="preserve"> shall make a recommendation to the Board with respect to such request for a</w:t>
      </w:r>
      <w:r>
        <w:rPr>
          <w:spacing w:val="-2"/>
          <w:sz w:val="24"/>
        </w:rPr>
        <w:t xml:space="preserve"> </w:t>
      </w:r>
      <w:r>
        <w:rPr>
          <w:sz w:val="24"/>
        </w:rPr>
        <w:t>waiver.</w:t>
      </w:r>
    </w:p>
    <w:p w14:paraId="1D8AC871" w14:textId="77777777" w:rsidR="00491AF9" w:rsidRDefault="0007682D" w:rsidP="00D900CC">
      <w:pPr>
        <w:pStyle w:val="ListParagraph"/>
        <w:numPr>
          <w:ilvl w:val="0"/>
          <w:numId w:val="1"/>
        </w:numPr>
        <w:tabs>
          <w:tab w:val="left" w:pos="819"/>
          <w:tab w:val="left" w:pos="820"/>
        </w:tabs>
        <w:spacing w:before="120"/>
        <w:ind w:left="900" w:right="973" w:hanging="540"/>
        <w:rPr>
          <w:rFonts w:ascii="Symbol" w:hAnsi="Symbol"/>
          <w:sz w:val="24"/>
        </w:rPr>
      </w:pPr>
      <w:r>
        <w:rPr>
          <w:sz w:val="24"/>
        </w:rPr>
        <w:t>At least annually, the Committee shall review the responsibilities of the Board and developments in the corporate governance of public</w:t>
      </w:r>
      <w:r>
        <w:rPr>
          <w:spacing w:val="-7"/>
          <w:sz w:val="24"/>
        </w:rPr>
        <w:t xml:space="preserve"> </w:t>
      </w:r>
      <w:r>
        <w:rPr>
          <w:sz w:val="24"/>
        </w:rPr>
        <w:t>companies.</w:t>
      </w:r>
    </w:p>
    <w:p w14:paraId="1D8AC872" w14:textId="77777777" w:rsidR="00491AF9" w:rsidRPr="00D900CC" w:rsidRDefault="0007682D" w:rsidP="00D900CC">
      <w:pPr>
        <w:pStyle w:val="ListParagraph"/>
        <w:numPr>
          <w:ilvl w:val="0"/>
          <w:numId w:val="1"/>
        </w:numPr>
        <w:tabs>
          <w:tab w:val="left" w:pos="819"/>
          <w:tab w:val="left" w:pos="820"/>
        </w:tabs>
        <w:spacing w:before="120"/>
        <w:ind w:left="900" w:right="281" w:hanging="540"/>
        <w:rPr>
          <w:rFonts w:ascii="Symbol" w:hAnsi="Symbol"/>
          <w:sz w:val="24"/>
        </w:rPr>
      </w:pPr>
      <w:r>
        <w:rPr>
          <w:sz w:val="24"/>
        </w:rPr>
        <w:t>The Committee shall review potential conflicts of interest involving directors and shall determine whether such director or directors may vote on any issue as to which there</w:t>
      </w:r>
      <w:r>
        <w:rPr>
          <w:spacing w:val="-24"/>
          <w:sz w:val="24"/>
        </w:rPr>
        <w:t xml:space="preserve"> </w:t>
      </w:r>
      <w:r>
        <w:rPr>
          <w:sz w:val="24"/>
        </w:rPr>
        <w:t xml:space="preserve">may be a conflict. The Committee shall also determine whether a conflict may affect a director’s </w:t>
      </w:r>
      <w:proofErr w:type="gramStart"/>
      <w:r>
        <w:rPr>
          <w:sz w:val="24"/>
        </w:rPr>
        <w:t>independence, and</w:t>
      </w:r>
      <w:proofErr w:type="gramEnd"/>
      <w:r>
        <w:rPr>
          <w:sz w:val="24"/>
        </w:rPr>
        <w:t xml:space="preserve"> take steps to address such a</w:t>
      </w:r>
      <w:r>
        <w:rPr>
          <w:spacing w:val="-5"/>
          <w:sz w:val="24"/>
        </w:rPr>
        <w:t xml:space="preserve"> </w:t>
      </w:r>
      <w:r>
        <w:rPr>
          <w:sz w:val="24"/>
        </w:rPr>
        <w:t>conflict.</w:t>
      </w:r>
    </w:p>
    <w:p w14:paraId="1D8AC874" w14:textId="77777777" w:rsidR="00491AF9" w:rsidRPr="00D900CC" w:rsidRDefault="0007682D" w:rsidP="00D900CC">
      <w:pPr>
        <w:pStyle w:val="ListParagraph"/>
        <w:numPr>
          <w:ilvl w:val="0"/>
          <w:numId w:val="1"/>
        </w:numPr>
        <w:tabs>
          <w:tab w:val="left" w:pos="819"/>
          <w:tab w:val="left" w:pos="820"/>
        </w:tabs>
        <w:spacing w:before="120"/>
        <w:ind w:left="900" w:right="281" w:hanging="540"/>
        <w:rPr>
          <w:rFonts w:ascii="Symbol" w:hAnsi="Symbol"/>
          <w:sz w:val="24"/>
        </w:rPr>
      </w:pPr>
      <w:r w:rsidRPr="00D900CC">
        <w:rPr>
          <w:sz w:val="24"/>
        </w:rPr>
        <w:t>The Committee, or its Chair in exigent circumstances, subject to later ratification by the full Committee, shall review and approve proposed new public or private company</w:t>
      </w:r>
      <w:r w:rsidRPr="00D900CC">
        <w:rPr>
          <w:spacing w:val="-22"/>
          <w:sz w:val="24"/>
        </w:rPr>
        <w:t xml:space="preserve"> </w:t>
      </w:r>
      <w:r w:rsidRPr="00D900CC">
        <w:rPr>
          <w:sz w:val="24"/>
        </w:rPr>
        <w:t>board memberships and public company audit committee memberships by the Company’s directors; provided, however, that approval of private company board memberships shall only be required where the private company may compete with the Company or may generate revenue from operations in the same or similar business lines as the</w:t>
      </w:r>
      <w:r w:rsidRPr="00D900CC">
        <w:rPr>
          <w:spacing w:val="-17"/>
          <w:sz w:val="24"/>
        </w:rPr>
        <w:t xml:space="preserve"> </w:t>
      </w:r>
      <w:r w:rsidRPr="00D900CC">
        <w:rPr>
          <w:sz w:val="24"/>
        </w:rPr>
        <w:t>Company</w:t>
      </w:r>
      <w:r w:rsidRPr="00D900CC">
        <w:rPr>
          <w:rFonts w:ascii="Arial" w:hAnsi="Arial"/>
          <w:sz w:val="20"/>
        </w:rPr>
        <w:t>.</w:t>
      </w:r>
    </w:p>
    <w:p w14:paraId="1D8AC878" w14:textId="4C8647CD" w:rsidR="00491AF9" w:rsidRPr="00D900CC" w:rsidRDefault="0007682D" w:rsidP="00D900CC">
      <w:pPr>
        <w:pStyle w:val="ListParagraph"/>
        <w:numPr>
          <w:ilvl w:val="0"/>
          <w:numId w:val="1"/>
        </w:numPr>
        <w:tabs>
          <w:tab w:val="left" w:pos="819"/>
          <w:tab w:val="left" w:pos="820"/>
        </w:tabs>
        <w:spacing w:before="120"/>
        <w:ind w:left="900" w:right="281" w:hanging="540"/>
        <w:rPr>
          <w:rFonts w:ascii="Symbol" w:hAnsi="Symbol"/>
          <w:sz w:val="24"/>
          <w:szCs w:val="24"/>
        </w:rPr>
      </w:pPr>
      <w:r w:rsidRPr="00D900CC">
        <w:rPr>
          <w:sz w:val="24"/>
        </w:rPr>
        <w:t>The Committee shall periodically review the Company’s Related Person Transaction Policy and shall review all related person transactions and determine whether such transactions are appropriate for the Company to undertake. If so, the Committee</w:t>
      </w:r>
      <w:r w:rsidRPr="00D900CC">
        <w:rPr>
          <w:spacing w:val="-17"/>
          <w:sz w:val="24"/>
        </w:rPr>
        <w:t xml:space="preserve"> </w:t>
      </w:r>
      <w:r w:rsidRPr="00D900CC">
        <w:rPr>
          <w:sz w:val="24"/>
        </w:rPr>
        <w:t>is</w:t>
      </w:r>
      <w:r w:rsidR="00FC2B23" w:rsidRPr="00D900CC">
        <w:rPr>
          <w:sz w:val="24"/>
        </w:rPr>
        <w:t xml:space="preserve"> </w:t>
      </w:r>
      <w:r>
        <w:t xml:space="preserve">authorized </w:t>
      </w:r>
      <w:r w:rsidRPr="00D900CC">
        <w:rPr>
          <w:sz w:val="24"/>
          <w:szCs w:val="24"/>
        </w:rPr>
        <w:t>to approve such transactions in accordance with the Company’s Related Person Transaction Policy.</w:t>
      </w:r>
    </w:p>
    <w:p w14:paraId="1D8AC87A" w14:textId="77777777" w:rsidR="00491AF9" w:rsidRDefault="0007682D" w:rsidP="00D900CC">
      <w:pPr>
        <w:pStyle w:val="ListParagraph"/>
        <w:keepNext/>
        <w:keepLines/>
        <w:widowControl/>
        <w:numPr>
          <w:ilvl w:val="0"/>
          <w:numId w:val="1"/>
        </w:numPr>
        <w:tabs>
          <w:tab w:val="left" w:pos="819"/>
          <w:tab w:val="left" w:pos="820"/>
        </w:tabs>
        <w:spacing w:before="120"/>
        <w:ind w:left="907" w:right="360" w:hanging="547"/>
        <w:rPr>
          <w:rFonts w:ascii="Symbol" w:hAnsi="Symbol"/>
          <w:sz w:val="24"/>
        </w:rPr>
      </w:pPr>
      <w:r>
        <w:rPr>
          <w:sz w:val="24"/>
        </w:rPr>
        <w:lastRenderedPageBreak/>
        <w:t>The Committee shall review stockholder proposals received by the Company, including those relating to public policy issues, and make recommendations to the Board regarding the Company’s response to such</w:t>
      </w:r>
      <w:r>
        <w:rPr>
          <w:spacing w:val="-3"/>
          <w:sz w:val="24"/>
        </w:rPr>
        <w:t xml:space="preserve"> </w:t>
      </w:r>
      <w:r>
        <w:rPr>
          <w:sz w:val="24"/>
        </w:rPr>
        <w:t>proposals.</w:t>
      </w:r>
    </w:p>
    <w:p w14:paraId="1D8AC87B" w14:textId="77777777" w:rsidR="00491AF9" w:rsidRDefault="0007682D" w:rsidP="00D900CC">
      <w:pPr>
        <w:spacing w:before="120"/>
        <w:ind w:left="100"/>
        <w:rPr>
          <w:i/>
          <w:sz w:val="24"/>
        </w:rPr>
      </w:pPr>
      <w:r>
        <w:rPr>
          <w:i/>
          <w:sz w:val="24"/>
        </w:rPr>
        <w:t>Sustainability and Public Policy Matters</w:t>
      </w:r>
    </w:p>
    <w:p w14:paraId="1D8AC87D" w14:textId="77777777" w:rsidR="00491AF9" w:rsidRDefault="0007682D" w:rsidP="00D900CC">
      <w:pPr>
        <w:pStyle w:val="ListParagraph"/>
        <w:numPr>
          <w:ilvl w:val="0"/>
          <w:numId w:val="1"/>
        </w:numPr>
        <w:tabs>
          <w:tab w:val="left" w:pos="900"/>
        </w:tabs>
        <w:spacing w:before="120"/>
        <w:ind w:left="907" w:right="406" w:hanging="547"/>
        <w:rPr>
          <w:rFonts w:ascii="Symbol" w:hAnsi="Symbol"/>
          <w:sz w:val="24"/>
        </w:rPr>
      </w:pPr>
      <w:r>
        <w:rPr>
          <w:sz w:val="24"/>
        </w:rPr>
        <w:t>The Committee shall review and consider the Company’s policies, practices and goals related to environmental sustainability, community engagement and significant issues of corporate social responsibility, including the review of any sustainability or corporate social responsibility report issued by the Company and the Company’s progress toward achieving those</w:t>
      </w:r>
      <w:r>
        <w:rPr>
          <w:spacing w:val="-2"/>
          <w:sz w:val="24"/>
        </w:rPr>
        <w:t xml:space="preserve"> </w:t>
      </w:r>
      <w:r>
        <w:rPr>
          <w:sz w:val="24"/>
        </w:rPr>
        <w:t>goals.</w:t>
      </w:r>
    </w:p>
    <w:p w14:paraId="1D8AC87F" w14:textId="77777777" w:rsidR="00491AF9" w:rsidRDefault="0007682D" w:rsidP="00D900CC">
      <w:pPr>
        <w:pStyle w:val="ListParagraph"/>
        <w:numPr>
          <w:ilvl w:val="0"/>
          <w:numId w:val="1"/>
        </w:numPr>
        <w:tabs>
          <w:tab w:val="left" w:pos="900"/>
        </w:tabs>
        <w:spacing w:before="120"/>
        <w:ind w:left="907" w:right="773" w:hanging="547"/>
        <w:rPr>
          <w:rFonts w:ascii="Symbol" w:hAnsi="Symbol"/>
          <w:sz w:val="24"/>
        </w:rPr>
      </w:pPr>
      <w:r>
        <w:rPr>
          <w:sz w:val="24"/>
        </w:rPr>
        <w:t>The Committee shall review material developments regarding the laws, rules and regulations that apply to the Company’s business, as well as trends in the health care industry.</w:t>
      </w:r>
    </w:p>
    <w:p w14:paraId="1D8AC881" w14:textId="77777777" w:rsidR="00491AF9" w:rsidRDefault="0007682D" w:rsidP="00D900CC">
      <w:pPr>
        <w:pStyle w:val="ListParagraph"/>
        <w:numPr>
          <w:ilvl w:val="0"/>
          <w:numId w:val="1"/>
        </w:numPr>
        <w:tabs>
          <w:tab w:val="left" w:pos="900"/>
        </w:tabs>
        <w:spacing w:before="120"/>
        <w:ind w:left="907" w:right="1247" w:hanging="547"/>
        <w:rPr>
          <w:rFonts w:ascii="Symbol" w:hAnsi="Symbol"/>
          <w:sz w:val="24"/>
        </w:rPr>
      </w:pPr>
      <w:r>
        <w:rPr>
          <w:sz w:val="24"/>
        </w:rPr>
        <w:t>The Committee shall review and consider the Company’s policies and</w:t>
      </w:r>
      <w:r>
        <w:rPr>
          <w:spacing w:val="-22"/>
          <w:sz w:val="24"/>
        </w:rPr>
        <w:t xml:space="preserve"> </w:t>
      </w:r>
      <w:r>
        <w:rPr>
          <w:sz w:val="24"/>
        </w:rPr>
        <w:t>practices (including expenditures) regarding charitable</w:t>
      </w:r>
      <w:r>
        <w:rPr>
          <w:spacing w:val="-4"/>
          <w:sz w:val="24"/>
        </w:rPr>
        <w:t xml:space="preserve"> </w:t>
      </w:r>
      <w:r>
        <w:rPr>
          <w:sz w:val="24"/>
        </w:rPr>
        <w:t>contributions.</w:t>
      </w:r>
    </w:p>
    <w:p w14:paraId="1D8AC883" w14:textId="77777777" w:rsidR="00491AF9" w:rsidRDefault="0007682D" w:rsidP="00D900CC">
      <w:pPr>
        <w:pStyle w:val="ListParagraph"/>
        <w:numPr>
          <w:ilvl w:val="0"/>
          <w:numId w:val="1"/>
        </w:numPr>
        <w:tabs>
          <w:tab w:val="left" w:pos="900"/>
        </w:tabs>
        <w:spacing w:before="120"/>
        <w:ind w:left="907" w:right="307" w:hanging="547"/>
        <w:rPr>
          <w:rFonts w:ascii="Symbol" w:hAnsi="Symbol"/>
          <w:sz w:val="24"/>
        </w:rPr>
      </w:pPr>
      <w:r>
        <w:rPr>
          <w:sz w:val="24"/>
        </w:rPr>
        <w:t>The Committee shall review and consider the Company’s policies and practices (including its expenditures) regarding political activities, including political</w:t>
      </w:r>
      <w:r>
        <w:rPr>
          <w:spacing w:val="-25"/>
          <w:sz w:val="24"/>
        </w:rPr>
        <w:t xml:space="preserve"> </w:t>
      </w:r>
      <w:r>
        <w:rPr>
          <w:sz w:val="24"/>
        </w:rPr>
        <w:t>contributions and direct and indirect</w:t>
      </w:r>
      <w:r>
        <w:rPr>
          <w:spacing w:val="-1"/>
          <w:sz w:val="24"/>
        </w:rPr>
        <w:t xml:space="preserve"> </w:t>
      </w:r>
      <w:r>
        <w:rPr>
          <w:sz w:val="24"/>
        </w:rPr>
        <w:t>lobbying.</w:t>
      </w:r>
    </w:p>
    <w:p w14:paraId="1D8AC884" w14:textId="77777777" w:rsidR="00491AF9" w:rsidRDefault="0007682D" w:rsidP="00D900CC">
      <w:pPr>
        <w:pStyle w:val="ListParagraph"/>
        <w:numPr>
          <w:ilvl w:val="0"/>
          <w:numId w:val="1"/>
        </w:numPr>
        <w:tabs>
          <w:tab w:val="left" w:pos="900"/>
        </w:tabs>
        <w:spacing w:before="120"/>
        <w:ind w:left="907" w:right="267" w:hanging="547"/>
        <w:rPr>
          <w:rFonts w:ascii="Symbol" w:hAnsi="Symbol"/>
          <w:sz w:val="24"/>
        </w:rPr>
      </w:pPr>
      <w:r>
        <w:rPr>
          <w:sz w:val="24"/>
        </w:rPr>
        <w:t>The Committee shall review and consider the Company’s policies and practices regarding significant public policy issues as the Board may determine from time to</w:t>
      </w:r>
      <w:r>
        <w:rPr>
          <w:spacing w:val="-12"/>
          <w:sz w:val="24"/>
        </w:rPr>
        <w:t xml:space="preserve"> </w:t>
      </w:r>
      <w:r>
        <w:rPr>
          <w:sz w:val="24"/>
        </w:rPr>
        <w:t>time.</w:t>
      </w:r>
    </w:p>
    <w:p w14:paraId="1D8AC886" w14:textId="77777777" w:rsidR="00491AF9" w:rsidRDefault="0007682D" w:rsidP="00D900CC">
      <w:pPr>
        <w:spacing w:before="120"/>
        <w:ind w:left="100"/>
        <w:rPr>
          <w:i/>
          <w:sz w:val="24"/>
        </w:rPr>
      </w:pPr>
      <w:r>
        <w:rPr>
          <w:i/>
          <w:sz w:val="24"/>
        </w:rPr>
        <w:t>Director Orientation and Continuing Education</w:t>
      </w:r>
    </w:p>
    <w:p w14:paraId="1D8AC888" w14:textId="77777777" w:rsidR="00491AF9" w:rsidRDefault="0007682D" w:rsidP="00D900CC">
      <w:pPr>
        <w:pStyle w:val="ListParagraph"/>
        <w:numPr>
          <w:ilvl w:val="0"/>
          <w:numId w:val="1"/>
        </w:numPr>
        <w:tabs>
          <w:tab w:val="left" w:pos="819"/>
          <w:tab w:val="left" w:pos="820"/>
        </w:tabs>
        <w:spacing w:before="120"/>
        <w:ind w:right="987"/>
        <w:rPr>
          <w:rFonts w:ascii="Symbol" w:hAnsi="Symbol"/>
          <w:sz w:val="24"/>
        </w:rPr>
      </w:pPr>
      <w:r>
        <w:rPr>
          <w:sz w:val="24"/>
        </w:rPr>
        <w:t>The Committee shall oversee the Company’s orientation and continuing</w:t>
      </w:r>
      <w:r>
        <w:rPr>
          <w:spacing w:val="-22"/>
          <w:sz w:val="24"/>
        </w:rPr>
        <w:t xml:space="preserve"> </w:t>
      </w:r>
      <w:r>
        <w:rPr>
          <w:sz w:val="24"/>
        </w:rPr>
        <w:t>education program for</w:t>
      </w:r>
      <w:r>
        <w:rPr>
          <w:spacing w:val="-1"/>
          <w:sz w:val="24"/>
        </w:rPr>
        <w:t xml:space="preserve"> </w:t>
      </w:r>
      <w:r>
        <w:rPr>
          <w:sz w:val="24"/>
        </w:rPr>
        <w:t>directors.</w:t>
      </w:r>
    </w:p>
    <w:p w14:paraId="1D8AC889" w14:textId="77777777" w:rsidR="00491AF9" w:rsidRDefault="0007682D" w:rsidP="00D900CC">
      <w:pPr>
        <w:spacing w:before="120"/>
        <w:ind w:left="100"/>
        <w:rPr>
          <w:i/>
          <w:sz w:val="24"/>
        </w:rPr>
      </w:pPr>
      <w:r>
        <w:rPr>
          <w:i/>
          <w:sz w:val="24"/>
        </w:rPr>
        <w:t>Reporting to the Board</w:t>
      </w:r>
    </w:p>
    <w:p w14:paraId="1D8AC88B" w14:textId="77777777" w:rsidR="00491AF9" w:rsidRDefault="0007682D" w:rsidP="00D900CC">
      <w:pPr>
        <w:pStyle w:val="ListParagraph"/>
        <w:numPr>
          <w:ilvl w:val="0"/>
          <w:numId w:val="1"/>
        </w:numPr>
        <w:tabs>
          <w:tab w:val="left" w:pos="900"/>
        </w:tabs>
        <w:spacing w:before="120"/>
        <w:ind w:left="900" w:right="293" w:hanging="540"/>
        <w:rPr>
          <w:rFonts w:ascii="Symbol" w:hAnsi="Symbol"/>
          <w:sz w:val="24"/>
        </w:rPr>
      </w:pPr>
      <w:r>
        <w:rPr>
          <w:sz w:val="24"/>
        </w:rPr>
        <w:t xml:space="preserve">The Committee shall report to the Board periodically and at least annually. These reports shall include a review of any recommendations or issues that arise with respect to Board or committee nominees or membership, Board performance, corporate </w:t>
      </w:r>
      <w:proofErr w:type="gramStart"/>
      <w:r>
        <w:rPr>
          <w:sz w:val="24"/>
        </w:rPr>
        <w:t>governance</w:t>
      </w:r>
      <w:proofErr w:type="gramEnd"/>
      <w:r>
        <w:rPr>
          <w:sz w:val="24"/>
        </w:rPr>
        <w:t xml:space="preserve"> or any other matters that the Committee deems appropriate or is requested to be included by the Board.</w:t>
      </w:r>
    </w:p>
    <w:p w14:paraId="1D8AC88D" w14:textId="77777777" w:rsidR="00491AF9" w:rsidRDefault="0007682D" w:rsidP="00D900CC">
      <w:pPr>
        <w:pStyle w:val="ListParagraph"/>
        <w:numPr>
          <w:ilvl w:val="0"/>
          <w:numId w:val="1"/>
        </w:numPr>
        <w:tabs>
          <w:tab w:val="left" w:pos="900"/>
        </w:tabs>
        <w:spacing w:before="120"/>
        <w:ind w:left="900" w:right="307" w:hanging="540"/>
        <w:rPr>
          <w:rFonts w:ascii="Symbol" w:hAnsi="Symbol"/>
          <w:sz w:val="24"/>
        </w:rPr>
      </w:pPr>
      <w:r>
        <w:rPr>
          <w:sz w:val="24"/>
        </w:rPr>
        <w:t>At least annually, the Committee shall evaluate its own performance and the Chair of this Committee shall report to the Board on such</w:t>
      </w:r>
      <w:r>
        <w:rPr>
          <w:spacing w:val="-5"/>
          <w:sz w:val="24"/>
        </w:rPr>
        <w:t xml:space="preserve"> </w:t>
      </w:r>
      <w:r>
        <w:rPr>
          <w:sz w:val="24"/>
        </w:rPr>
        <w:t>evaluation.</w:t>
      </w:r>
    </w:p>
    <w:p w14:paraId="1D8AC88F" w14:textId="77777777" w:rsidR="00491AF9" w:rsidRPr="00FC2B23" w:rsidRDefault="0007682D" w:rsidP="00D900CC">
      <w:pPr>
        <w:pStyle w:val="ListParagraph"/>
        <w:numPr>
          <w:ilvl w:val="0"/>
          <w:numId w:val="1"/>
        </w:numPr>
        <w:tabs>
          <w:tab w:val="left" w:pos="900"/>
        </w:tabs>
        <w:spacing w:before="120"/>
        <w:ind w:left="900" w:right="794" w:hanging="540"/>
        <w:rPr>
          <w:rFonts w:ascii="Symbol" w:hAnsi="Symbol"/>
          <w:sz w:val="24"/>
        </w:rPr>
      </w:pPr>
      <w:r>
        <w:rPr>
          <w:sz w:val="24"/>
        </w:rPr>
        <w:t>The Committee shall periodically review and assess the adequacy of this charter and recommend any proposed changes to the Board for</w:t>
      </w:r>
      <w:r>
        <w:rPr>
          <w:spacing w:val="-4"/>
          <w:sz w:val="24"/>
        </w:rPr>
        <w:t xml:space="preserve"> </w:t>
      </w:r>
      <w:r>
        <w:rPr>
          <w:sz w:val="24"/>
        </w:rPr>
        <w:t>approval.</w:t>
      </w:r>
    </w:p>
    <w:p w14:paraId="370F9E16" w14:textId="77777777" w:rsidR="00FC2B23" w:rsidRPr="00FC2B23" w:rsidRDefault="00FC2B23" w:rsidP="00D900CC">
      <w:pPr>
        <w:pStyle w:val="ListParagraph"/>
        <w:tabs>
          <w:tab w:val="left" w:pos="900"/>
        </w:tabs>
        <w:ind w:left="900" w:hanging="540"/>
        <w:rPr>
          <w:rFonts w:ascii="Symbol" w:hAnsi="Symbol" w:hint="eastAsia"/>
          <w:sz w:val="24"/>
        </w:rPr>
      </w:pPr>
    </w:p>
    <w:p w14:paraId="18CE2289" w14:textId="77777777" w:rsidR="00FC2B23" w:rsidRPr="00FC2B23" w:rsidRDefault="00FC2B23" w:rsidP="00FC2B23">
      <w:pPr>
        <w:tabs>
          <w:tab w:val="left" w:pos="819"/>
          <w:tab w:val="left" w:pos="820"/>
        </w:tabs>
        <w:ind w:right="794"/>
        <w:rPr>
          <w:rFonts w:ascii="Symbol" w:hAnsi="Symbol"/>
          <w:sz w:val="24"/>
        </w:rPr>
      </w:pPr>
    </w:p>
    <w:p w14:paraId="1D8AC890" w14:textId="77777777" w:rsidR="00491AF9" w:rsidRDefault="00491AF9" w:rsidP="00FC2B23">
      <w:pPr>
        <w:rPr>
          <w:rFonts w:ascii="Symbol" w:hAnsi="Symbol"/>
          <w:sz w:val="24"/>
        </w:rPr>
        <w:sectPr w:rsidR="00491AF9">
          <w:headerReference w:type="default" r:id="rId7"/>
          <w:pgSz w:w="12240" w:h="15840"/>
          <w:pgMar w:top="1360" w:right="1180" w:bottom="980" w:left="1340" w:header="0" w:footer="787" w:gutter="0"/>
          <w:cols w:space="720"/>
        </w:sectPr>
      </w:pPr>
    </w:p>
    <w:p w14:paraId="1D8AC891" w14:textId="77777777" w:rsidR="00491AF9" w:rsidRDefault="00491AF9" w:rsidP="00FC2B23">
      <w:pPr>
        <w:pStyle w:val="BodyText"/>
        <w:spacing w:before="6"/>
        <w:rPr>
          <w:sz w:val="17"/>
        </w:rPr>
      </w:pPr>
    </w:p>
    <w:p w14:paraId="1D8AC892" w14:textId="77777777" w:rsidR="00491AF9" w:rsidRDefault="0007682D" w:rsidP="00FC2B23">
      <w:pPr>
        <w:pStyle w:val="Heading1"/>
        <w:spacing w:before="90"/>
        <w:ind w:left="0" w:right="675"/>
        <w:jc w:val="right"/>
      </w:pPr>
      <w:r>
        <w:t>Annex A</w:t>
      </w:r>
    </w:p>
    <w:p w14:paraId="1D8AC893" w14:textId="77777777" w:rsidR="00491AF9" w:rsidRDefault="00491AF9" w:rsidP="00FC2B23">
      <w:pPr>
        <w:pStyle w:val="BodyText"/>
        <w:spacing w:before="8"/>
        <w:rPr>
          <w:b/>
          <w:sz w:val="20"/>
        </w:rPr>
      </w:pPr>
    </w:p>
    <w:p w14:paraId="1D8AC894" w14:textId="77777777" w:rsidR="00491AF9" w:rsidRDefault="0007682D" w:rsidP="00FC2B23">
      <w:pPr>
        <w:pStyle w:val="BodyText"/>
        <w:ind w:left="3320" w:right="1848" w:hanging="1614"/>
      </w:pPr>
      <w:r>
        <w:t>CVS Health Nominating and Corporate Governance Committee Director Qualification Criteria</w:t>
      </w:r>
    </w:p>
    <w:p w14:paraId="1D8AC896" w14:textId="77777777" w:rsidR="00491AF9" w:rsidRDefault="0007682D" w:rsidP="00D900CC">
      <w:pPr>
        <w:pStyle w:val="BodyText"/>
        <w:spacing w:before="240"/>
        <w:ind w:right="460"/>
      </w:pPr>
      <w:r>
        <w:t>In recognition of the fact that the selection of qualified directors is complex and crucial to the long-term success of the Company, the Nominating and Corporate Governance Committee (the “Committee”) has established the following guidelines for the identification and evaluation of candidates for membership on the Company’s Board of Directors (the “Board”).</w:t>
      </w:r>
    </w:p>
    <w:p w14:paraId="1D8AC897" w14:textId="77777777" w:rsidR="00491AF9" w:rsidRDefault="0007682D" w:rsidP="00D900CC">
      <w:pPr>
        <w:pStyle w:val="BodyText"/>
        <w:spacing w:before="240"/>
        <w:ind w:right="614"/>
      </w:pPr>
      <w:r>
        <w:t>Candidates should be distinguished individuals who are prominent in their fields or otherwise possess exemplary qualities that will enable them to effectively function as directors of the Company. While the Committee does not believe it appropriate at this time to establish any specific minimum qualifications for candidates, the Committee shall focus on the following qualities in identifying and evaluating candidates for Board membership:</w:t>
      </w:r>
    </w:p>
    <w:p w14:paraId="1D8AC898" w14:textId="77777777" w:rsidR="00491AF9" w:rsidRDefault="00491AF9" w:rsidP="00FC2B23">
      <w:pPr>
        <w:pStyle w:val="BodyText"/>
        <w:spacing w:before="9"/>
        <w:rPr>
          <w:sz w:val="20"/>
        </w:rPr>
      </w:pPr>
    </w:p>
    <w:p w14:paraId="1D8AC899" w14:textId="77777777" w:rsidR="00491AF9" w:rsidRDefault="0007682D" w:rsidP="00D900CC">
      <w:pPr>
        <w:pStyle w:val="ListParagraph"/>
        <w:numPr>
          <w:ilvl w:val="0"/>
          <w:numId w:val="1"/>
        </w:numPr>
        <w:tabs>
          <w:tab w:val="left" w:pos="900"/>
        </w:tabs>
        <w:spacing w:before="1"/>
        <w:ind w:left="900" w:hanging="540"/>
        <w:rPr>
          <w:rFonts w:ascii="Symbol" w:hAnsi="Symbol"/>
          <w:sz w:val="24"/>
        </w:rPr>
      </w:pPr>
      <w:r>
        <w:rPr>
          <w:sz w:val="24"/>
        </w:rPr>
        <w:t xml:space="preserve">Background, </w:t>
      </w:r>
      <w:proofErr w:type="gramStart"/>
      <w:r>
        <w:rPr>
          <w:sz w:val="24"/>
        </w:rPr>
        <w:t>experience</w:t>
      </w:r>
      <w:proofErr w:type="gramEnd"/>
      <w:r>
        <w:rPr>
          <w:sz w:val="24"/>
        </w:rPr>
        <w:t xml:space="preserve"> and</w:t>
      </w:r>
      <w:r>
        <w:rPr>
          <w:spacing w:val="-2"/>
          <w:sz w:val="24"/>
        </w:rPr>
        <w:t xml:space="preserve"> </w:t>
      </w:r>
      <w:r>
        <w:rPr>
          <w:sz w:val="24"/>
        </w:rPr>
        <w:t>skills</w:t>
      </w:r>
    </w:p>
    <w:p w14:paraId="1D8AC89A" w14:textId="77777777" w:rsidR="00491AF9" w:rsidRDefault="0007682D" w:rsidP="00D900CC">
      <w:pPr>
        <w:pStyle w:val="ListParagraph"/>
        <w:numPr>
          <w:ilvl w:val="0"/>
          <w:numId w:val="1"/>
        </w:numPr>
        <w:tabs>
          <w:tab w:val="left" w:pos="900"/>
        </w:tabs>
        <w:spacing w:before="3"/>
        <w:ind w:left="900" w:hanging="540"/>
        <w:rPr>
          <w:rFonts w:ascii="Symbol" w:hAnsi="Symbol"/>
          <w:sz w:val="24"/>
        </w:rPr>
      </w:pPr>
      <w:r>
        <w:rPr>
          <w:sz w:val="24"/>
        </w:rPr>
        <w:t xml:space="preserve">Character, </w:t>
      </w:r>
      <w:proofErr w:type="gramStart"/>
      <w:r>
        <w:rPr>
          <w:sz w:val="24"/>
        </w:rPr>
        <w:t>reputation</w:t>
      </w:r>
      <w:proofErr w:type="gramEnd"/>
      <w:r>
        <w:rPr>
          <w:sz w:val="24"/>
        </w:rPr>
        <w:t xml:space="preserve"> and personal</w:t>
      </w:r>
      <w:r>
        <w:rPr>
          <w:spacing w:val="-1"/>
          <w:sz w:val="24"/>
        </w:rPr>
        <w:t xml:space="preserve"> </w:t>
      </w:r>
      <w:r>
        <w:rPr>
          <w:sz w:val="24"/>
        </w:rPr>
        <w:t>integrity</w:t>
      </w:r>
    </w:p>
    <w:p w14:paraId="1D8AC89B" w14:textId="77777777" w:rsidR="00491AF9" w:rsidRDefault="0007682D" w:rsidP="00D900CC">
      <w:pPr>
        <w:pStyle w:val="ListParagraph"/>
        <w:numPr>
          <w:ilvl w:val="0"/>
          <w:numId w:val="1"/>
        </w:numPr>
        <w:tabs>
          <w:tab w:val="left" w:pos="900"/>
        </w:tabs>
        <w:ind w:left="900" w:hanging="540"/>
        <w:rPr>
          <w:rFonts w:ascii="Symbol" w:hAnsi="Symbol"/>
          <w:sz w:val="24"/>
        </w:rPr>
      </w:pPr>
      <w:r>
        <w:rPr>
          <w:sz w:val="24"/>
        </w:rPr>
        <w:t>Judgment</w:t>
      </w:r>
    </w:p>
    <w:p w14:paraId="1D8AC89C" w14:textId="77777777" w:rsidR="00491AF9" w:rsidRDefault="0007682D" w:rsidP="00D900CC">
      <w:pPr>
        <w:pStyle w:val="ListParagraph"/>
        <w:numPr>
          <w:ilvl w:val="0"/>
          <w:numId w:val="1"/>
        </w:numPr>
        <w:tabs>
          <w:tab w:val="left" w:pos="900"/>
        </w:tabs>
        <w:ind w:left="900" w:hanging="540"/>
        <w:rPr>
          <w:rFonts w:ascii="Symbol" w:hAnsi="Symbol"/>
          <w:sz w:val="24"/>
        </w:rPr>
      </w:pPr>
      <w:r>
        <w:rPr>
          <w:sz w:val="24"/>
        </w:rPr>
        <w:t>Independence</w:t>
      </w:r>
    </w:p>
    <w:p w14:paraId="1D8AC89D" w14:textId="77777777" w:rsidR="00491AF9" w:rsidRDefault="0007682D" w:rsidP="00D900CC">
      <w:pPr>
        <w:pStyle w:val="ListParagraph"/>
        <w:numPr>
          <w:ilvl w:val="0"/>
          <w:numId w:val="1"/>
        </w:numPr>
        <w:tabs>
          <w:tab w:val="left" w:pos="900"/>
        </w:tabs>
        <w:ind w:left="900" w:hanging="540"/>
        <w:rPr>
          <w:rFonts w:ascii="Symbol" w:hAnsi="Symbol"/>
          <w:sz w:val="24"/>
        </w:rPr>
      </w:pPr>
      <w:r>
        <w:rPr>
          <w:sz w:val="24"/>
        </w:rPr>
        <w:t>Viewpoint</w:t>
      </w:r>
    </w:p>
    <w:p w14:paraId="1D8AC89E" w14:textId="77777777" w:rsidR="00491AF9" w:rsidRDefault="0007682D" w:rsidP="00D900CC">
      <w:pPr>
        <w:pStyle w:val="ListParagraph"/>
        <w:numPr>
          <w:ilvl w:val="0"/>
          <w:numId w:val="1"/>
        </w:numPr>
        <w:tabs>
          <w:tab w:val="left" w:pos="900"/>
        </w:tabs>
        <w:ind w:left="900" w:hanging="540"/>
        <w:rPr>
          <w:rFonts w:ascii="Symbol" w:hAnsi="Symbol"/>
          <w:sz w:val="24"/>
        </w:rPr>
      </w:pPr>
      <w:r>
        <w:rPr>
          <w:sz w:val="24"/>
        </w:rPr>
        <w:t>Commitment to the Company and service on the</w:t>
      </w:r>
      <w:r>
        <w:rPr>
          <w:spacing w:val="-6"/>
          <w:sz w:val="24"/>
        </w:rPr>
        <w:t xml:space="preserve"> </w:t>
      </w:r>
      <w:r>
        <w:rPr>
          <w:sz w:val="24"/>
        </w:rPr>
        <w:t>Board</w:t>
      </w:r>
    </w:p>
    <w:p w14:paraId="1D8AC89F" w14:textId="77777777" w:rsidR="00491AF9" w:rsidRDefault="0007682D" w:rsidP="00D900CC">
      <w:pPr>
        <w:pStyle w:val="ListParagraph"/>
        <w:numPr>
          <w:ilvl w:val="0"/>
          <w:numId w:val="1"/>
        </w:numPr>
        <w:tabs>
          <w:tab w:val="left" w:pos="900"/>
        </w:tabs>
        <w:ind w:left="900" w:right="1175" w:hanging="540"/>
        <w:rPr>
          <w:rFonts w:ascii="Symbol" w:hAnsi="Symbol"/>
          <w:sz w:val="24"/>
        </w:rPr>
      </w:pPr>
      <w:r>
        <w:rPr>
          <w:sz w:val="24"/>
        </w:rPr>
        <w:t>Any other factor or factors that the Committee may determine to be relevant</w:t>
      </w:r>
      <w:r>
        <w:rPr>
          <w:spacing w:val="-22"/>
          <w:sz w:val="24"/>
        </w:rPr>
        <w:t xml:space="preserve"> </w:t>
      </w:r>
      <w:r>
        <w:rPr>
          <w:sz w:val="24"/>
        </w:rPr>
        <w:t xml:space="preserve">and </w:t>
      </w:r>
      <w:proofErr w:type="gramStart"/>
      <w:r>
        <w:rPr>
          <w:sz w:val="24"/>
        </w:rPr>
        <w:t>appropriate</w:t>
      </w:r>
      <w:proofErr w:type="gramEnd"/>
    </w:p>
    <w:p w14:paraId="1D8AC8A0" w14:textId="77777777" w:rsidR="00491AF9" w:rsidRDefault="00491AF9" w:rsidP="00FC2B23">
      <w:pPr>
        <w:pStyle w:val="BodyText"/>
        <w:spacing w:before="9"/>
        <w:rPr>
          <w:sz w:val="20"/>
        </w:rPr>
      </w:pPr>
    </w:p>
    <w:p w14:paraId="1D8AC8A1" w14:textId="66CCAC5E" w:rsidR="00491AF9" w:rsidRDefault="0007682D" w:rsidP="00D900CC">
      <w:pPr>
        <w:pStyle w:val="BodyText"/>
        <w:ind w:right="349"/>
      </w:pPr>
      <w:r>
        <w:t>Recognizing that the overall composition of the Board is essential to the effective functioning of the Board, the Committee shall make these determinations in the context of the existing composition of the Board so as to achieve an appropriate mix of characteristics</w:t>
      </w:r>
      <w:r w:rsidR="00FE0101">
        <w:t>, and</w:t>
      </w:r>
      <w:r>
        <w:t xml:space="preserve"> i</w:t>
      </w:r>
      <w:r w:rsidR="00FE0101" w:rsidRPr="00FA5247">
        <w:t>n</w:t>
      </w:r>
      <w:r w:rsidR="00FE0101" w:rsidRPr="00FA5247">
        <w:rPr>
          <w:spacing w:val="-5"/>
        </w:rPr>
        <w:t xml:space="preserve"> </w:t>
      </w:r>
      <w:r w:rsidR="00FE0101" w:rsidRPr="00FA5247">
        <w:t>each</w:t>
      </w:r>
      <w:r w:rsidR="00FE0101" w:rsidRPr="00FA5247">
        <w:rPr>
          <w:spacing w:val="-5"/>
        </w:rPr>
        <w:t xml:space="preserve"> </w:t>
      </w:r>
      <w:r w:rsidR="00FE0101" w:rsidRPr="00FA5247">
        <w:t>s</w:t>
      </w:r>
      <w:r w:rsidR="00FE0101" w:rsidRPr="00FA5247">
        <w:rPr>
          <w:spacing w:val="-1"/>
        </w:rPr>
        <w:t>ea</w:t>
      </w:r>
      <w:r w:rsidR="00FE0101" w:rsidRPr="00FA5247">
        <w:t>rch</w:t>
      </w:r>
      <w:r w:rsidR="00FE0101" w:rsidRPr="00FA5247">
        <w:rPr>
          <w:spacing w:val="-5"/>
        </w:rPr>
        <w:t xml:space="preserve"> </w:t>
      </w:r>
      <w:r w:rsidR="00FE0101" w:rsidRPr="00FA5247">
        <w:t>undertaken</w:t>
      </w:r>
      <w:r w:rsidR="00FE0101" w:rsidRPr="00FA5247">
        <w:rPr>
          <w:spacing w:val="-6"/>
        </w:rPr>
        <w:t xml:space="preserve"> </w:t>
      </w:r>
      <w:r w:rsidR="00FE0101" w:rsidRPr="00FA5247">
        <w:t>to</w:t>
      </w:r>
      <w:r w:rsidR="00FE0101" w:rsidRPr="00FA5247">
        <w:rPr>
          <w:spacing w:val="-5"/>
        </w:rPr>
        <w:t xml:space="preserve"> </w:t>
      </w:r>
      <w:r w:rsidR="00FE0101" w:rsidRPr="00FA5247">
        <w:t>identify</w:t>
      </w:r>
      <w:r w:rsidR="00FE0101" w:rsidRPr="00FA5247">
        <w:rPr>
          <w:spacing w:val="-5"/>
        </w:rPr>
        <w:t xml:space="preserve"> </w:t>
      </w:r>
      <w:r w:rsidR="00FE0101" w:rsidRPr="00FA5247">
        <w:t>director</w:t>
      </w:r>
      <w:r w:rsidR="00FE0101" w:rsidRPr="00FA5247">
        <w:rPr>
          <w:spacing w:val="-5"/>
        </w:rPr>
        <w:t xml:space="preserve"> </w:t>
      </w:r>
      <w:r w:rsidR="00FE0101" w:rsidRPr="00FA5247">
        <w:t>candidates</w:t>
      </w:r>
      <w:r w:rsidR="00FE0101">
        <w:t xml:space="preserve">, the </w:t>
      </w:r>
      <w:r w:rsidR="00FE0101" w:rsidRPr="00FA5247">
        <w:t>Committee</w:t>
      </w:r>
      <w:r w:rsidR="00FE0101" w:rsidRPr="00FA5247">
        <w:rPr>
          <w:spacing w:val="-6"/>
        </w:rPr>
        <w:t xml:space="preserve"> </w:t>
      </w:r>
      <w:r w:rsidR="00FE0101" w:rsidRPr="00FA5247">
        <w:t>shall</w:t>
      </w:r>
      <w:r w:rsidR="00FE0101" w:rsidRPr="00FA5247">
        <w:rPr>
          <w:w w:val="99"/>
        </w:rPr>
        <w:t xml:space="preserve"> </w:t>
      </w:r>
      <w:r w:rsidR="00FE0101" w:rsidRPr="00FA5247">
        <w:t>include</w:t>
      </w:r>
      <w:r w:rsidR="00FE0101" w:rsidRPr="00FA5247">
        <w:rPr>
          <w:spacing w:val="-6"/>
        </w:rPr>
        <w:t xml:space="preserve"> </w:t>
      </w:r>
      <w:r w:rsidR="00FE0101" w:rsidRPr="00FA5247">
        <w:rPr>
          <w:spacing w:val="-1"/>
        </w:rPr>
        <w:t>i</w:t>
      </w:r>
      <w:r w:rsidR="00FE0101" w:rsidRPr="00FA5247">
        <w:t>ndividuals</w:t>
      </w:r>
      <w:r w:rsidR="00FE0101" w:rsidRPr="00FA5247">
        <w:rPr>
          <w:spacing w:val="-5"/>
        </w:rPr>
        <w:t xml:space="preserve"> </w:t>
      </w:r>
      <w:r w:rsidR="00FE0101" w:rsidRPr="00FA5247">
        <w:t xml:space="preserve">who </w:t>
      </w:r>
      <w:r w:rsidR="001E02A8">
        <w:t>ref</w:t>
      </w:r>
      <w:r w:rsidR="00923168">
        <w:t>lect diverse backgrounds and experiences</w:t>
      </w:r>
      <w:r w:rsidR="00424816">
        <w:t xml:space="preserve"> that</w:t>
      </w:r>
      <w:r w:rsidR="00923168">
        <w:t xml:space="preserve"> a</w:t>
      </w:r>
      <w:r w:rsidR="00FE0101">
        <w:t>lign with the Company’s then current workforce strateg</w:t>
      </w:r>
      <w:r w:rsidR="00207C96">
        <w:t>ies</w:t>
      </w:r>
      <w:r w:rsidR="00AE0476">
        <w:t xml:space="preserve"> that support our strategic </w:t>
      </w:r>
      <w:r w:rsidR="00565086">
        <w:t>objectives</w:t>
      </w:r>
      <w:r>
        <w:t>.</w:t>
      </w:r>
    </w:p>
    <w:p w14:paraId="1D8AC8A2" w14:textId="77777777" w:rsidR="00491AF9" w:rsidRDefault="00491AF9" w:rsidP="00D900CC">
      <w:pPr>
        <w:pStyle w:val="BodyText"/>
        <w:spacing w:before="7"/>
        <w:rPr>
          <w:sz w:val="20"/>
        </w:rPr>
      </w:pPr>
    </w:p>
    <w:p w14:paraId="1D8AC8A3" w14:textId="77777777" w:rsidR="00491AF9" w:rsidRDefault="0007682D" w:rsidP="00D900CC">
      <w:pPr>
        <w:pStyle w:val="BodyText"/>
        <w:spacing w:before="1"/>
        <w:ind w:right="682"/>
      </w:pPr>
      <w:r>
        <w:t xml:space="preserve">In making its determinations, the Committee shall </w:t>
      </w:r>
      <w:proofErr w:type="gramStart"/>
      <w:r>
        <w:t>take into account</w:t>
      </w:r>
      <w:proofErr w:type="gramEnd"/>
      <w:r>
        <w:t xml:space="preserve"> all applicable legal, regulatory and stock exchange requirements concerning the composition of the Board and its committees.</w:t>
      </w:r>
    </w:p>
    <w:p w14:paraId="1D8AC8A4" w14:textId="77777777" w:rsidR="00491AF9" w:rsidRDefault="0007682D" w:rsidP="00D900CC">
      <w:pPr>
        <w:pStyle w:val="BodyText"/>
        <w:spacing w:before="234"/>
        <w:ind w:right="396"/>
      </w:pPr>
      <w:r>
        <w:t>The Committee shall review these guidelines from time to time as appropriate (and in any event at least annually) and modify them as it deems appropriate.</w:t>
      </w:r>
    </w:p>
    <w:sectPr w:rsidR="00491AF9">
      <w:headerReference w:type="default" r:id="rId8"/>
      <w:footerReference w:type="default" r:id="rId9"/>
      <w:pgSz w:w="12240" w:h="15840"/>
      <w:pgMar w:top="1500" w:right="1180" w:bottom="980" w:left="13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CCF3" w14:textId="77777777" w:rsidR="00513B69" w:rsidRDefault="00513B69">
      <w:r>
        <w:separator/>
      </w:r>
    </w:p>
  </w:endnote>
  <w:endnote w:type="continuationSeparator" w:id="0">
    <w:p w14:paraId="2B700341" w14:textId="77777777" w:rsidR="00513B69" w:rsidRDefault="00513B69">
      <w:r>
        <w:continuationSeparator/>
      </w:r>
    </w:p>
  </w:endnote>
  <w:endnote w:type="continuationNotice" w:id="1">
    <w:p w14:paraId="56F1E94B" w14:textId="77777777" w:rsidR="00513B69" w:rsidRDefault="00513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C8B0" w14:textId="5DA0BBA6" w:rsidR="00491AF9" w:rsidRDefault="0007682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D8AC8B1" wp14:editId="1D8AC8B2">
              <wp:simplePos x="0" y="0"/>
              <wp:positionH relativeFrom="page">
                <wp:posOffset>3754755</wp:posOffset>
              </wp:positionH>
              <wp:positionV relativeFrom="page">
                <wp:posOffset>9418955</wp:posOffset>
              </wp:positionV>
              <wp:extent cx="262890" cy="19431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AC8B3" w14:textId="77777777" w:rsidR="00491AF9" w:rsidRDefault="0007682D">
                          <w:pPr>
                            <w:pStyle w:val="BodyText"/>
                            <w:spacing w:before="10"/>
                            <w:ind w:left="20"/>
                          </w:pPr>
                          <w:r>
                            <w:t>A-1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8AC8B1" id="_x0000_t202" coordsize="21600,21600" o:spt="202" path="m,l,21600r21600,l21600,xe">
              <v:stroke joinstyle="miter"/>
              <v:path gradientshapeok="t" o:connecttype="rect"/>
            </v:shapetype>
            <v:shape id="Text Box 1025" o:spid="_x0000_s1026" type="#_x0000_t202" style="position:absolute;margin-left:295.65pt;margin-top:741.65pt;width:20.7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" filled="f" stroked="f">
              <v:textbox inset="0,0,0,0">
                <w:txbxContent>
                  <w:p w14:paraId="1D8AC8B3" w14:textId="77777777" w:rsidR="00491AF9" w:rsidRDefault="0007682D">
                    <w:pPr>
                      <w:pStyle w:val="BodyText"/>
                      <w:spacing w:before="10"/>
                      <w:ind w:left="20"/>
                    </w:pPr>
                    <w:r>
                      <w:t>A-1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80E3" w14:textId="77777777" w:rsidR="00513B69" w:rsidRDefault="00513B69">
      <w:r>
        <w:separator/>
      </w:r>
    </w:p>
  </w:footnote>
  <w:footnote w:type="continuationSeparator" w:id="0">
    <w:p w14:paraId="73604BDE" w14:textId="77777777" w:rsidR="00513B69" w:rsidRDefault="00513B69">
      <w:r>
        <w:continuationSeparator/>
      </w:r>
    </w:p>
  </w:footnote>
  <w:footnote w:type="continuationNotice" w:id="1">
    <w:p w14:paraId="7C47915A" w14:textId="77777777" w:rsidR="00513B69" w:rsidRDefault="00513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C8AE" w14:textId="77777777" w:rsidR="003014A5" w:rsidRDefault="003014A5" w:rsidP="000B409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C8AF" w14:textId="77777777" w:rsidR="003014A5" w:rsidRDefault="003014A5" w:rsidP="000B40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5DA2"/>
    <w:multiLevelType w:val="hybridMultilevel"/>
    <w:tmpl w:val="A59C031C"/>
    <w:lvl w:ilvl="0" w:tplc="82D0F196">
      <w:start w:val="1"/>
      <w:numFmt w:val="bullet"/>
      <w:lvlText w:val="•"/>
      <w:lvlJc w:val="left"/>
      <w:pPr>
        <w:ind w:hanging="720"/>
      </w:pPr>
      <w:rPr>
        <w:rFonts w:ascii="Arial" w:eastAsia="Arial" w:hAnsi="Arial" w:hint="default"/>
        <w:w w:val="131"/>
        <w:sz w:val="24"/>
        <w:szCs w:val="24"/>
      </w:rPr>
    </w:lvl>
    <w:lvl w:ilvl="1" w:tplc="C7FCC4FC">
      <w:start w:val="1"/>
      <w:numFmt w:val="bullet"/>
      <w:lvlText w:val="•"/>
      <w:lvlJc w:val="left"/>
      <w:rPr>
        <w:rFonts w:hint="default"/>
      </w:rPr>
    </w:lvl>
    <w:lvl w:ilvl="2" w:tplc="7FC2D26C">
      <w:start w:val="1"/>
      <w:numFmt w:val="bullet"/>
      <w:lvlText w:val="•"/>
      <w:lvlJc w:val="left"/>
      <w:rPr>
        <w:rFonts w:hint="default"/>
      </w:rPr>
    </w:lvl>
    <w:lvl w:ilvl="3" w:tplc="0C6E48D8">
      <w:start w:val="1"/>
      <w:numFmt w:val="bullet"/>
      <w:lvlText w:val="•"/>
      <w:lvlJc w:val="left"/>
      <w:rPr>
        <w:rFonts w:hint="default"/>
      </w:rPr>
    </w:lvl>
    <w:lvl w:ilvl="4" w:tplc="190AD5C6">
      <w:start w:val="1"/>
      <w:numFmt w:val="bullet"/>
      <w:lvlText w:val="•"/>
      <w:lvlJc w:val="left"/>
      <w:rPr>
        <w:rFonts w:hint="default"/>
      </w:rPr>
    </w:lvl>
    <w:lvl w:ilvl="5" w:tplc="981A82F0">
      <w:start w:val="1"/>
      <w:numFmt w:val="bullet"/>
      <w:lvlText w:val="•"/>
      <w:lvlJc w:val="left"/>
      <w:rPr>
        <w:rFonts w:hint="default"/>
      </w:rPr>
    </w:lvl>
    <w:lvl w:ilvl="6" w:tplc="922652A6">
      <w:start w:val="1"/>
      <w:numFmt w:val="bullet"/>
      <w:lvlText w:val="•"/>
      <w:lvlJc w:val="left"/>
      <w:rPr>
        <w:rFonts w:hint="default"/>
      </w:rPr>
    </w:lvl>
    <w:lvl w:ilvl="7" w:tplc="1A0A532E">
      <w:start w:val="1"/>
      <w:numFmt w:val="bullet"/>
      <w:lvlText w:val="•"/>
      <w:lvlJc w:val="left"/>
      <w:rPr>
        <w:rFonts w:hint="default"/>
      </w:rPr>
    </w:lvl>
    <w:lvl w:ilvl="8" w:tplc="827C4A0A">
      <w:start w:val="1"/>
      <w:numFmt w:val="bullet"/>
      <w:lvlText w:val="•"/>
      <w:lvlJc w:val="left"/>
      <w:rPr>
        <w:rFonts w:hint="default"/>
      </w:rPr>
    </w:lvl>
  </w:abstractNum>
  <w:abstractNum w:abstractNumId="1" w15:restartNumberingAfterBreak="0">
    <w:nsid w:val="48A52144"/>
    <w:multiLevelType w:val="hybridMultilevel"/>
    <w:tmpl w:val="E2101004"/>
    <w:lvl w:ilvl="0" w:tplc="04090001">
      <w:start w:val="1"/>
      <w:numFmt w:val="bullet"/>
      <w:lvlText w:val=""/>
      <w:lvlJc w:val="left"/>
      <w:pPr>
        <w:ind w:left="1080" w:hanging="720"/>
      </w:pPr>
      <w:rPr>
        <w:rFonts w:ascii="Symbol" w:hAnsi="Symbol" w:hint="default"/>
        <w:w w:val="100"/>
      </w:rPr>
    </w:lvl>
    <w:lvl w:ilvl="1" w:tplc="9AAEA9BC">
      <w:numFmt w:val="bullet"/>
      <w:lvlText w:val="o"/>
      <w:lvlJc w:val="left"/>
      <w:pPr>
        <w:ind w:left="1180" w:hanging="360"/>
      </w:pPr>
      <w:rPr>
        <w:rFonts w:ascii="Courier New" w:eastAsia="Courier New" w:hAnsi="Courier New" w:cs="Courier New" w:hint="default"/>
        <w:w w:val="100"/>
        <w:sz w:val="24"/>
        <w:szCs w:val="24"/>
      </w:rPr>
    </w:lvl>
    <w:lvl w:ilvl="2" w:tplc="402C5EE0">
      <w:numFmt w:val="bullet"/>
      <w:lvlText w:val="•"/>
      <w:lvlJc w:val="left"/>
      <w:pPr>
        <w:ind w:left="2128" w:hanging="360"/>
      </w:pPr>
      <w:rPr>
        <w:rFonts w:hint="default"/>
      </w:rPr>
    </w:lvl>
    <w:lvl w:ilvl="3" w:tplc="4474AD2E">
      <w:numFmt w:val="bullet"/>
      <w:lvlText w:val="•"/>
      <w:lvlJc w:val="left"/>
      <w:pPr>
        <w:ind w:left="3077" w:hanging="360"/>
      </w:pPr>
      <w:rPr>
        <w:rFonts w:hint="default"/>
      </w:rPr>
    </w:lvl>
    <w:lvl w:ilvl="4" w:tplc="4E0EBCCE">
      <w:numFmt w:val="bullet"/>
      <w:lvlText w:val="•"/>
      <w:lvlJc w:val="left"/>
      <w:pPr>
        <w:ind w:left="4026" w:hanging="360"/>
      </w:pPr>
      <w:rPr>
        <w:rFonts w:hint="default"/>
      </w:rPr>
    </w:lvl>
    <w:lvl w:ilvl="5" w:tplc="B60EEAEE">
      <w:numFmt w:val="bullet"/>
      <w:lvlText w:val="•"/>
      <w:lvlJc w:val="left"/>
      <w:pPr>
        <w:ind w:left="4975" w:hanging="360"/>
      </w:pPr>
      <w:rPr>
        <w:rFonts w:hint="default"/>
      </w:rPr>
    </w:lvl>
    <w:lvl w:ilvl="6" w:tplc="6DD0445E">
      <w:numFmt w:val="bullet"/>
      <w:lvlText w:val="•"/>
      <w:lvlJc w:val="left"/>
      <w:pPr>
        <w:ind w:left="5924" w:hanging="360"/>
      </w:pPr>
      <w:rPr>
        <w:rFonts w:hint="default"/>
      </w:rPr>
    </w:lvl>
    <w:lvl w:ilvl="7" w:tplc="1862ECB8">
      <w:numFmt w:val="bullet"/>
      <w:lvlText w:val="•"/>
      <w:lvlJc w:val="left"/>
      <w:pPr>
        <w:ind w:left="6873" w:hanging="360"/>
      </w:pPr>
      <w:rPr>
        <w:rFonts w:hint="default"/>
      </w:rPr>
    </w:lvl>
    <w:lvl w:ilvl="8" w:tplc="13B2EB20">
      <w:numFmt w:val="bullet"/>
      <w:lvlText w:val="•"/>
      <w:lvlJc w:val="left"/>
      <w:pPr>
        <w:ind w:left="7822" w:hanging="360"/>
      </w:pPr>
      <w:rPr>
        <w:rFonts w:hint="default"/>
      </w:rPr>
    </w:lvl>
  </w:abstractNum>
  <w:num w:numId="1" w16cid:durableId="1650593347">
    <w:abstractNumId w:val="1"/>
  </w:num>
  <w:num w:numId="2" w16cid:durableId="19088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F9"/>
    <w:rsid w:val="0007682D"/>
    <w:rsid w:val="000B4097"/>
    <w:rsid w:val="000C036A"/>
    <w:rsid w:val="000C260F"/>
    <w:rsid w:val="000E21C7"/>
    <w:rsid w:val="0012589D"/>
    <w:rsid w:val="00131950"/>
    <w:rsid w:val="001D2DF1"/>
    <w:rsid w:val="001E02A8"/>
    <w:rsid w:val="00207C96"/>
    <w:rsid w:val="00257D20"/>
    <w:rsid w:val="002C4CF6"/>
    <w:rsid w:val="002C6E90"/>
    <w:rsid w:val="002E62B3"/>
    <w:rsid w:val="002F43D4"/>
    <w:rsid w:val="003014A5"/>
    <w:rsid w:val="003364EB"/>
    <w:rsid w:val="0034476A"/>
    <w:rsid w:val="00424816"/>
    <w:rsid w:val="00491AF9"/>
    <w:rsid w:val="00513B69"/>
    <w:rsid w:val="005203AD"/>
    <w:rsid w:val="00565086"/>
    <w:rsid w:val="005E1ABB"/>
    <w:rsid w:val="00637A15"/>
    <w:rsid w:val="0066010F"/>
    <w:rsid w:val="0069692F"/>
    <w:rsid w:val="006E2A2E"/>
    <w:rsid w:val="00766EF5"/>
    <w:rsid w:val="0077288B"/>
    <w:rsid w:val="007B113E"/>
    <w:rsid w:val="00823A87"/>
    <w:rsid w:val="008A22F9"/>
    <w:rsid w:val="00923168"/>
    <w:rsid w:val="00923F7D"/>
    <w:rsid w:val="00945932"/>
    <w:rsid w:val="0095290C"/>
    <w:rsid w:val="00974889"/>
    <w:rsid w:val="009A649A"/>
    <w:rsid w:val="009C707E"/>
    <w:rsid w:val="00A56676"/>
    <w:rsid w:val="00A84EE6"/>
    <w:rsid w:val="00A85303"/>
    <w:rsid w:val="00AE0476"/>
    <w:rsid w:val="00B11804"/>
    <w:rsid w:val="00B32967"/>
    <w:rsid w:val="00B35D80"/>
    <w:rsid w:val="00B42822"/>
    <w:rsid w:val="00BB7A26"/>
    <w:rsid w:val="00C27D23"/>
    <w:rsid w:val="00C73411"/>
    <w:rsid w:val="00C97C24"/>
    <w:rsid w:val="00CD617B"/>
    <w:rsid w:val="00CF66ED"/>
    <w:rsid w:val="00D63EA4"/>
    <w:rsid w:val="00D900CC"/>
    <w:rsid w:val="00DD2FBA"/>
    <w:rsid w:val="00DD50E7"/>
    <w:rsid w:val="00E45813"/>
    <w:rsid w:val="00E9446A"/>
    <w:rsid w:val="00F06B38"/>
    <w:rsid w:val="00FA5247"/>
    <w:rsid w:val="00FC2B23"/>
    <w:rsid w:val="00FC5E86"/>
    <w:rsid w:val="00FE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C82E"/>
  <w15:docId w15:val="{E61E5062-39A5-4A46-A849-CED6ACFE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7D23"/>
    <w:pPr>
      <w:tabs>
        <w:tab w:val="center" w:pos="4680"/>
        <w:tab w:val="right" w:pos="9360"/>
      </w:tabs>
    </w:pPr>
  </w:style>
  <w:style w:type="character" w:customStyle="1" w:styleId="HeaderChar">
    <w:name w:val="Header Char"/>
    <w:basedOn w:val="DefaultParagraphFont"/>
    <w:link w:val="Header"/>
    <w:uiPriority w:val="99"/>
    <w:rsid w:val="00C27D23"/>
    <w:rPr>
      <w:rFonts w:ascii="Times New Roman" w:eastAsia="Times New Roman" w:hAnsi="Times New Roman" w:cs="Times New Roman"/>
    </w:rPr>
  </w:style>
  <w:style w:type="paragraph" w:styleId="Footer">
    <w:name w:val="footer"/>
    <w:basedOn w:val="Normal"/>
    <w:link w:val="FooterChar"/>
    <w:uiPriority w:val="99"/>
    <w:unhideWhenUsed/>
    <w:rsid w:val="00C27D23"/>
    <w:pPr>
      <w:tabs>
        <w:tab w:val="center" w:pos="4680"/>
        <w:tab w:val="right" w:pos="9360"/>
      </w:tabs>
    </w:pPr>
  </w:style>
  <w:style w:type="character" w:customStyle="1" w:styleId="FooterChar">
    <w:name w:val="Footer Char"/>
    <w:basedOn w:val="DefaultParagraphFont"/>
    <w:link w:val="Footer"/>
    <w:uiPriority w:val="99"/>
    <w:rsid w:val="00C27D23"/>
    <w:rPr>
      <w:rFonts w:ascii="Times New Roman" w:eastAsia="Times New Roman" w:hAnsi="Times New Roman" w:cs="Times New Roman"/>
    </w:rPr>
  </w:style>
  <w:style w:type="paragraph" w:styleId="Revision">
    <w:name w:val="Revision"/>
    <w:hidden/>
    <w:uiPriority w:val="99"/>
    <w:semiHidden/>
    <w:rsid w:val="000B4097"/>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4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09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5E86"/>
    <w:rPr>
      <w:sz w:val="16"/>
      <w:szCs w:val="16"/>
    </w:rPr>
  </w:style>
  <w:style w:type="paragraph" w:styleId="CommentText">
    <w:name w:val="annotation text"/>
    <w:basedOn w:val="Normal"/>
    <w:link w:val="CommentTextChar"/>
    <w:uiPriority w:val="99"/>
    <w:unhideWhenUsed/>
    <w:rsid w:val="00FC5E86"/>
    <w:rPr>
      <w:sz w:val="20"/>
      <w:szCs w:val="20"/>
    </w:rPr>
  </w:style>
  <w:style w:type="character" w:customStyle="1" w:styleId="CommentTextChar">
    <w:name w:val="Comment Text Char"/>
    <w:basedOn w:val="DefaultParagraphFont"/>
    <w:link w:val="CommentText"/>
    <w:uiPriority w:val="99"/>
    <w:rsid w:val="00FC5E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5E86"/>
    <w:rPr>
      <w:b/>
      <w:bCs/>
    </w:rPr>
  </w:style>
  <w:style w:type="character" w:customStyle="1" w:styleId="CommentSubjectChar">
    <w:name w:val="Comment Subject Char"/>
    <w:basedOn w:val="CommentTextChar"/>
    <w:link w:val="CommentSubject"/>
    <w:uiPriority w:val="99"/>
    <w:semiHidden/>
    <w:rsid w:val="00FC5E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4</cp:revision>
  <dcterms:created xsi:type="dcterms:W3CDTF">2025-03-31T16:48:00Z</dcterms:created>
  <dcterms:modified xsi:type="dcterms:W3CDTF">2025-03-31T17:05:00Z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2025-03-04T01:39:38Z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6679b2af-7ae4-4a4f-9062-98013c113eae</vt:lpwstr>
  </property>
  <property fmtid="{D5CDD505-2E9C-101B-9397-08002B2CF9AE}" pid="8" name="MSIP_Label_1ecdf243-b9b0-4f63-8694-76742e4201b7_ContentBits">
    <vt:lpwstr>0</vt:lpwstr>
  </property>
  <property fmtid="{D5CDD505-2E9C-101B-9397-08002B2CF9AE}" pid="9" name="Created">
    <vt:filetime>2024-03-21T00:00:00Z</vt:filetime>
  </property>
  <property fmtid="{D5CDD505-2E9C-101B-9397-08002B2CF9AE}" pid="10" name="LastSaved">
    <vt:filetime>2025-02-27T00:00:00Z</vt:filetime>
  </property>
</Properties>
</file>