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D41C" w14:textId="77777777" w:rsidR="00654E94" w:rsidRPr="00400E08" w:rsidRDefault="00654E94" w:rsidP="00654E94">
      <w:pPr>
        <w:pStyle w:val="DPWNormal"/>
        <w:widowControl w:val="0"/>
        <w:jc w:val="center"/>
        <w:rPr>
          <w:b/>
        </w:rPr>
      </w:pPr>
      <w:r w:rsidRPr="00400E08">
        <w:rPr>
          <w:b/>
        </w:rPr>
        <w:t>CVS HEALTH CORPORATION</w:t>
      </w:r>
    </w:p>
    <w:p w14:paraId="2E751BED" w14:textId="77777777" w:rsidR="00654E94" w:rsidRPr="00400E08" w:rsidRDefault="00654E94" w:rsidP="00654E94">
      <w:pPr>
        <w:pStyle w:val="DPWNormal"/>
        <w:widowControl w:val="0"/>
        <w:jc w:val="center"/>
      </w:pPr>
      <w:r w:rsidRPr="00400E08">
        <w:t>A Delaware corporation</w:t>
      </w:r>
    </w:p>
    <w:p w14:paraId="5DBD2033" w14:textId="77777777" w:rsidR="00654E94" w:rsidRPr="00400E08" w:rsidRDefault="00654E94" w:rsidP="00654E94">
      <w:pPr>
        <w:pStyle w:val="DPWNormal"/>
        <w:widowControl w:val="0"/>
        <w:spacing w:after="120"/>
        <w:jc w:val="center"/>
      </w:pPr>
      <w:r w:rsidRPr="00400E08">
        <w:t>(the “</w:t>
      </w:r>
      <w:r w:rsidRPr="00400E08">
        <w:rPr>
          <w:b/>
        </w:rPr>
        <w:t>Company</w:t>
      </w:r>
      <w:r w:rsidRPr="00400E08">
        <w:t>”)</w:t>
      </w:r>
    </w:p>
    <w:p w14:paraId="3B891AD8" w14:textId="77777777" w:rsidR="00654E94" w:rsidRPr="00F32788" w:rsidRDefault="00654E94" w:rsidP="00654E94">
      <w:pPr>
        <w:pStyle w:val="DPWHeadCenterBold"/>
        <w:widowControl w:val="0"/>
        <w:spacing w:after="0"/>
      </w:pPr>
      <w:r w:rsidRPr="00F32788">
        <w:t>Health Services and Technology Committee Charter</w:t>
      </w:r>
    </w:p>
    <w:p w14:paraId="15D7B3E7" w14:textId="48C641D1" w:rsidR="00654E94" w:rsidRPr="00F32788" w:rsidRDefault="00654E94" w:rsidP="00654E94">
      <w:pPr>
        <w:pStyle w:val="DPWHeadCenterBold"/>
        <w:widowControl w:val="0"/>
      </w:pPr>
      <w:r w:rsidRPr="00F32788">
        <w:rPr>
          <w:b w:val="0"/>
        </w:rPr>
        <w:t xml:space="preserve">Approved as of </w:t>
      </w:r>
      <w:r>
        <w:rPr>
          <w:b w:val="0"/>
        </w:rPr>
        <w:t xml:space="preserve">March </w:t>
      </w:r>
      <w:r w:rsidR="00B4011F">
        <w:rPr>
          <w:b w:val="0"/>
        </w:rPr>
        <w:t>9</w:t>
      </w:r>
      <w:r>
        <w:rPr>
          <w:b w:val="0"/>
        </w:rPr>
        <w:t>,</w:t>
      </w:r>
      <w:r w:rsidRPr="00F32788">
        <w:rPr>
          <w:b w:val="0"/>
        </w:rPr>
        <w:t xml:space="preserve"> 202</w:t>
      </w:r>
      <w:r w:rsidR="00B4011F">
        <w:rPr>
          <w:b w:val="0"/>
        </w:rPr>
        <w:t>6</w:t>
      </w:r>
    </w:p>
    <w:p w14:paraId="0F1D59D2" w14:textId="77777777" w:rsidR="00654E94" w:rsidRPr="00F32788" w:rsidRDefault="00654E94" w:rsidP="00654E94">
      <w:pPr>
        <w:pStyle w:val="DPWHeadLeftBold"/>
        <w:widowControl w:val="0"/>
        <w:spacing w:after="160"/>
      </w:pPr>
      <w:r w:rsidRPr="00F32788">
        <w:t>Purpose</w:t>
      </w:r>
    </w:p>
    <w:p w14:paraId="4DE0843D" w14:textId="777E8489" w:rsidR="00F444AE" w:rsidRDefault="002637B6" w:rsidP="00654E94">
      <w:pPr>
        <w:pStyle w:val="BodyText"/>
        <w:spacing w:before="175"/>
        <w:ind w:firstLine="720"/>
      </w:pPr>
      <w:r>
        <w:t>The purpose of the Health Services and Technology Committee (the</w:t>
      </w:r>
      <w:r w:rsidR="00654E94">
        <w:t xml:space="preserve"> </w:t>
      </w:r>
      <w:r>
        <w:t>“Committee”) is to assist the Board of Directors of the Company (the “Board”) in its oversight of the Company’s pharmacy and health services strategies and initiatives, and matters relating to (1) the advancement of quality pharmacy and medical care, patient and colleague safety, patient experience and clinical practices and policies,</w:t>
      </w:r>
      <w:r w:rsidR="00654E94">
        <w:t xml:space="preserve"> </w:t>
      </w:r>
      <w:r>
        <w:t xml:space="preserve">the enhancement of access </w:t>
      </w:r>
      <w:r>
        <w:rPr>
          <w:spacing w:val="2"/>
        </w:rPr>
        <w:t xml:space="preserve">to </w:t>
      </w:r>
      <w:r>
        <w:t>cost-effective quality health care, (3)</w:t>
      </w:r>
      <w:r>
        <w:rPr>
          <w:spacing w:val="-34"/>
        </w:rPr>
        <w:t xml:space="preserve"> </w:t>
      </w:r>
      <w:r>
        <w:t xml:space="preserve">promoting member health </w:t>
      </w:r>
      <w:r w:rsidR="00FF3AB6">
        <w:t xml:space="preserve">and health care access </w:t>
      </w:r>
      <w:r>
        <w:t>and (4) overseeing matters related to the Company’s technological and digital innovation and transformation</w:t>
      </w:r>
      <w:r>
        <w:rPr>
          <w:spacing w:val="-21"/>
        </w:rPr>
        <w:t xml:space="preserve"> </w:t>
      </w:r>
      <w:r>
        <w:t>strategies.</w:t>
      </w:r>
    </w:p>
    <w:p w14:paraId="4DE0843E" w14:textId="77777777" w:rsidR="00F444AE" w:rsidRPr="00654E94" w:rsidRDefault="00F444AE">
      <w:pPr>
        <w:pStyle w:val="BodyText"/>
        <w:spacing w:before="2"/>
        <w:rPr>
          <w:sz w:val="16"/>
          <w:szCs w:val="16"/>
        </w:rPr>
      </w:pPr>
    </w:p>
    <w:p w14:paraId="4DE0843F" w14:textId="77777777" w:rsidR="00F444AE" w:rsidRDefault="002637B6" w:rsidP="00654E94">
      <w:pPr>
        <w:pStyle w:val="Heading1"/>
        <w:ind w:hanging="440"/>
      </w:pPr>
      <w:r>
        <w:t>Membership</w:t>
      </w:r>
    </w:p>
    <w:p w14:paraId="4DE08440" w14:textId="77777777" w:rsidR="00F444AE" w:rsidRDefault="002637B6" w:rsidP="00654E94">
      <w:pPr>
        <w:pStyle w:val="BodyText"/>
        <w:spacing w:before="118"/>
        <w:ind w:right="165" w:firstLine="720"/>
      </w:pPr>
      <w:r>
        <w:t xml:space="preserve">The Committee shall consist of at </w:t>
      </w:r>
      <w:r>
        <w:rPr>
          <w:spacing w:val="-3"/>
        </w:rPr>
        <w:t xml:space="preserve">least </w:t>
      </w:r>
      <w:r>
        <w:t xml:space="preserve">three members. The Nominating and Corporate Governance Committee shall recommend nominees for appointment to the Committee annually and as vacancies or newly created positions occur. Committee members shall </w:t>
      </w:r>
      <w:r>
        <w:rPr>
          <w:spacing w:val="-3"/>
        </w:rPr>
        <w:t xml:space="preserve">be </w:t>
      </w:r>
      <w:r>
        <w:t xml:space="preserve">appointed by the Board and </w:t>
      </w:r>
      <w:r>
        <w:rPr>
          <w:spacing w:val="-3"/>
        </w:rPr>
        <w:t xml:space="preserve">may be </w:t>
      </w:r>
      <w:r>
        <w:t xml:space="preserve">removed by the Board </w:t>
      </w:r>
      <w:r>
        <w:rPr>
          <w:spacing w:val="-3"/>
        </w:rPr>
        <w:t xml:space="preserve">at </w:t>
      </w:r>
      <w:r>
        <w:t>any time. The Nominating and Corporate Governance Committee shall recommend to the Board, and the Board shall designate, the Chair of the</w:t>
      </w:r>
      <w:r>
        <w:rPr>
          <w:spacing w:val="-2"/>
        </w:rPr>
        <w:t xml:space="preserve"> </w:t>
      </w:r>
      <w:r>
        <w:t>Committee.</w:t>
      </w:r>
    </w:p>
    <w:p w14:paraId="4DE08441" w14:textId="77777777" w:rsidR="00F444AE" w:rsidRPr="00654E94" w:rsidRDefault="00F444AE">
      <w:pPr>
        <w:pStyle w:val="BodyText"/>
        <w:spacing w:before="3"/>
        <w:rPr>
          <w:sz w:val="16"/>
          <w:szCs w:val="16"/>
        </w:rPr>
      </w:pPr>
    </w:p>
    <w:p w14:paraId="4DE08442" w14:textId="77777777" w:rsidR="00F444AE" w:rsidRDefault="002637B6" w:rsidP="00654E94">
      <w:pPr>
        <w:pStyle w:val="Heading1"/>
        <w:ind w:hanging="440"/>
      </w:pPr>
      <w:r>
        <w:t>Procedures</w:t>
      </w:r>
    </w:p>
    <w:p w14:paraId="4DE08443" w14:textId="77777777" w:rsidR="00F444AE" w:rsidRDefault="002637B6" w:rsidP="00654E94">
      <w:pPr>
        <w:pStyle w:val="BodyText"/>
        <w:spacing w:before="120"/>
        <w:ind w:right="187" w:firstLine="720"/>
      </w:pPr>
      <w:r>
        <w:t xml:space="preserve">The Committee shall meet as often as </w:t>
      </w:r>
      <w:r>
        <w:rPr>
          <w:spacing w:val="-5"/>
        </w:rPr>
        <w:t xml:space="preserve">it </w:t>
      </w:r>
      <w:r>
        <w:t xml:space="preserve">determines </w:t>
      </w:r>
      <w:r>
        <w:rPr>
          <w:spacing w:val="-5"/>
        </w:rPr>
        <w:t xml:space="preserve">is </w:t>
      </w:r>
      <w:r>
        <w:t xml:space="preserve">appropriate to carry out its responsibilities under this charter, but not </w:t>
      </w:r>
      <w:r>
        <w:rPr>
          <w:spacing w:val="-3"/>
        </w:rPr>
        <w:t xml:space="preserve">less </w:t>
      </w:r>
      <w:r>
        <w:t xml:space="preserve">frequently than three times per year. The Chair of the Committee, </w:t>
      </w:r>
      <w:r>
        <w:rPr>
          <w:spacing w:val="-3"/>
        </w:rPr>
        <w:t xml:space="preserve">in </w:t>
      </w:r>
      <w:r>
        <w:t>consultation with the other Committee members, shall determine the frequency and length of the committee meetings and shall set meeting agendas consistent with this charter. The Committee shall maintain minutes of its meetings and make available copies of such minutes to the Board. The Secretary of the Company shall maintain copies of all minutes as permanent records of the</w:t>
      </w:r>
      <w:r>
        <w:rPr>
          <w:spacing w:val="-6"/>
        </w:rPr>
        <w:t xml:space="preserve"> </w:t>
      </w:r>
      <w:r>
        <w:t>Company.</w:t>
      </w:r>
    </w:p>
    <w:p w14:paraId="4DE08444" w14:textId="77777777" w:rsidR="00F444AE" w:rsidRDefault="00F444AE">
      <w:pPr>
        <w:pStyle w:val="BodyText"/>
        <w:spacing w:before="5"/>
        <w:rPr>
          <w:sz w:val="21"/>
        </w:rPr>
      </w:pPr>
    </w:p>
    <w:p w14:paraId="4DE08445" w14:textId="77777777" w:rsidR="00F444AE" w:rsidRDefault="002637B6" w:rsidP="00654E94">
      <w:pPr>
        <w:pStyle w:val="Heading1"/>
        <w:ind w:hanging="440"/>
      </w:pPr>
      <w:r>
        <w:t>Authority</w:t>
      </w:r>
    </w:p>
    <w:p w14:paraId="4DE08446" w14:textId="77777777" w:rsidR="00F444AE" w:rsidRDefault="002637B6" w:rsidP="00654E94">
      <w:pPr>
        <w:spacing w:before="120"/>
        <w:ind w:left="446" w:hanging="446"/>
        <w:rPr>
          <w:i/>
          <w:sz w:val="24"/>
        </w:rPr>
      </w:pPr>
      <w:r>
        <w:rPr>
          <w:i/>
          <w:sz w:val="24"/>
        </w:rPr>
        <w:t>General</w:t>
      </w:r>
    </w:p>
    <w:p w14:paraId="4DE08447" w14:textId="77777777" w:rsidR="00F444AE" w:rsidRDefault="002637B6" w:rsidP="00654E94">
      <w:pPr>
        <w:pStyle w:val="BodyText"/>
        <w:spacing w:before="120" w:line="242" w:lineRule="auto"/>
        <w:ind w:right="902" w:firstLine="720"/>
      </w:pPr>
      <w:r>
        <w:t>The Committee shall have access as it deems appropriate to Company personnel.</w:t>
      </w:r>
    </w:p>
    <w:p w14:paraId="4DE0844A" w14:textId="1BE884EE" w:rsidR="00F444AE" w:rsidRDefault="002637B6" w:rsidP="00654E94">
      <w:pPr>
        <w:pStyle w:val="BodyText"/>
        <w:spacing w:before="120"/>
        <w:ind w:right="208" w:firstLine="720"/>
      </w:pPr>
      <w:r>
        <w:t xml:space="preserve">The Committee has the sole authority to retain and terminate legal, financial or other advisors that the Committee may consider necessary, without conferring with or obtaining the approval of management or the full Board. The Committee has the sole authority to approve </w:t>
      </w:r>
      <w:proofErr w:type="gramStart"/>
      <w:r>
        <w:t>all of</w:t>
      </w:r>
      <w:proofErr w:type="gramEnd"/>
      <w:r>
        <w:t xml:space="preserve"> such advisors’ fees and other retention terms and shall have </w:t>
      </w:r>
      <w:proofErr w:type="gramStart"/>
      <w:r>
        <w:t>available appropriate funding</w:t>
      </w:r>
      <w:proofErr w:type="gramEnd"/>
      <w:r>
        <w:t xml:space="preserve"> from the Company. The Committee is</w:t>
      </w:r>
      <w:r w:rsidR="00654E94">
        <w:t xml:space="preserve"> </w:t>
      </w:r>
      <w:r>
        <w:t>directly responsible for the appointment, compensation and oversight of any such advisor’s work.</w:t>
      </w:r>
    </w:p>
    <w:p w14:paraId="4DE0844B" w14:textId="77777777" w:rsidR="00F444AE" w:rsidRDefault="002637B6" w:rsidP="00654E94">
      <w:pPr>
        <w:keepNext/>
        <w:keepLines/>
        <w:widowControl/>
        <w:spacing w:before="120"/>
        <w:ind w:left="440" w:hanging="440"/>
        <w:rPr>
          <w:i/>
          <w:sz w:val="24"/>
        </w:rPr>
      </w:pPr>
      <w:r>
        <w:rPr>
          <w:i/>
          <w:sz w:val="24"/>
        </w:rPr>
        <w:lastRenderedPageBreak/>
        <w:t>Delegation</w:t>
      </w:r>
    </w:p>
    <w:p w14:paraId="4DE0844C" w14:textId="77777777" w:rsidR="00F444AE" w:rsidRDefault="002637B6" w:rsidP="00654E94">
      <w:pPr>
        <w:pStyle w:val="BodyText"/>
        <w:keepNext/>
        <w:keepLines/>
        <w:widowControl/>
        <w:spacing w:before="120" w:line="242" w:lineRule="auto"/>
        <w:ind w:right="208" w:firstLine="720"/>
      </w:pPr>
      <w:r>
        <w:t xml:space="preserve">The Committee may delegate its authority to </w:t>
      </w:r>
      <w:r w:rsidR="00403032">
        <w:t xml:space="preserve">one or more </w:t>
      </w:r>
      <w:r>
        <w:t xml:space="preserve">subcommittees </w:t>
      </w:r>
      <w:r w:rsidR="003F2EE2">
        <w:t xml:space="preserve">or the Chair of the Committee </w:t>
      </w:r>
      <w:r>
        <w:t>when it deems appropriate and in the best interests of the Company.</w:t>
      </w:r>
    </w:p>
    <w:p w14:paraId="4DE0844D" w14:textId="77777777" w:rsidR="00F444AE" w:rsidRPr="00654E94" w:rsidRDefault="00F444AE" w:rsidP="00654E94">
      <w:pPr>
        <w:pStyle w:val="BodyText"/>
        <w:rPr>
          <w:sz w:val="16"/>
          <w:szCs w:val="16"/>
        </w:rPr>
      </w:pPr>
    </w:p>
    <w:p w14:paraId="4DE0844E" w14:textId="77777777" w:rsidR="00F444AE" w:rsidRDefault="002637B6" w:rsidP="00654E94">
      <w:pPr>
        <w:pStyle w:val="Heading1"/>
        <w:ind w:hanging="440"/>
      </w:pPr>
      <w:r>
        <w:t>Responsibilities</w:t>
      </w:r>
    </w:p>
    <w:p w14:paraId="4DE0844F" w14:textId="77777777" w:rsidR="00F444AE" w:rsidRDefault="002637B6" w:rsidP="00654E94">
      <w:pPr>
        <w:pStyle w:val="BodyText"/>
        <w:spacing w:before="120"/>
        <w:ind w:right="208" w:firstLine="720"/>
      </w:pPr>
      <w:r>
        <w:t>In addition to any other responsibilities that may be assigned from time to time by the Board, the Committee is responsible for the following matters:</w:t>
      </w:r>
    </w:p>
    <w:p w14:paraId="4DE08450" w14:textId="601B481A" w:rsidR="00F444AE" w:rsidRDefault="002637B6" w:rsidP="00654E94">
      <w:pPr>
        <w:pStyle w:val="ListParagraph"/>
        <w:numPr>
          <w:ilvl w:val="1"/>
          <w:numId w:val="1"/>
        </w:numPr>
        <w:tabs>
          <w:tab w:val="left" w:pos="1260"/>
        </w:tabs>
        <w:spacing w:before="120"/>
        <w:ind w:left="1260" w:right="330" w:hanging="540"/>
        <w:rPr>
          <w:sz w:val="24"/>
        </w:rPr>
      </w:pPr>
      <w:r>
        <w:rPr>
          <w:sz w:val="24"/>
        </w:rPr>
        <w:t>The Committee shall review significant pharmacy and health</w:t>
      </w:r>
      <w:r>
        <w:rPr>
          <w:spacing w:val="-28"/>
          <w:sz w:val="24"/>
        </w:rPr>
        <w:t xml:space="preserve"> </w:t>
      </w:r>
      <w:r>
        <w:rPr>
          <w:sz w:val="24"/>
        </w:rPr>
        <w:t xml:space="preserve">services- related strategies and initiatives of the Company, and matters concerning efforts to (1) advance the quality </w:t>
      </w:r>
      <w:r>
        <w:rPr>
          <w:spacing w:val="4"/>
          <w:sz w:val="24"/>
        </w:rPr>
        <w:t xml:space="preserve">of </w:t>
      </w:r>
      <w:r>
        <w:rPr>
          <w:sz w:val="24"/>
        </w:rPr>
        <w:t>pharmacy and</w:t>
      </w:r>
      <w:r>
        <w:rPr>
          <w:spacing w:val="-29"/>
          <w:sz w:val="24"/>
        </w:rPr>
        <w:t xml:space="preserve"> </w:t>
      </w:r>
      <w:r>
        <w:rPr>
          <w:sz w:val="24"/>
        </w:rPr>
        <w:t xml:space="preserve">medical care, patient and colleague safety, patient experience, and clinical practices and policies, (2) enhance access to cost-effective quality health care, and (3) promote </w:t>
      </w:r>
      <w:r>
        <w:rPr>
          <w:spacing w:val="-3"/>
          <w:sz w:val="24"/>
        </w:rPr>
        <w:t xml:space="preserve">member </w:t>
      </w:r>
      <w:r>
        <w:rPr>
          <w:sz w:val="24"/>
        </w:rPr>
        <w:t>health</w:t>
      </w:r>
      <w:r w:rsidR="00FF3AB6">
        <w:rPr>
          <w:sz w:val="24"/>
        </w:rPr>
        <w:t xml:space="preserve"> and health care access</w:t>
      </w:r>
      <w:r>
        <w:rPr>
          <w:sz w:val="24"/>
        </w:rPr>
        <w:t>.</w:t>
      </w:r>
    </w:p>
    <w:p w14:paraId="4DE08451" w14:textId="77777777" w:rsidR="00F444AE" w:rsidRDefault="002637B6" w:rsidP="00654E94">
      <w:pPr>
        <w:pStyle w:val="ListParagraph"/>
        <w:numPr>
          <w:ilvl w:val="1"/>
          <w:numId w:val="1"/>
        </w:numPr>
        <w:tabs>
          <w:tab w:val="left" w:pos="1260"/>
        </w:tabs>
        <w:spacing w:before="120"/>
        <w:ind w:left="1260" w:right="195" w:hanging="540"/>
        <w:rPr>
          <w:sz w:val="24"/>
        </w:rPr>
      </w:pPr>
      <w:r>
        <w:rPr>
          <w:sz w:val="24"/>
        </w:rPr>
        <w:t xml:space="preserve">The Committee shall review the Company’s pharmacy and health services strategies and initiatives designed to foster health care innovation, lower patient costs and to improve the delivery </w:t>
      </w:r>
      <w:r>
        <w:rPr>
          <w:spacing w:val="4"/>
          <w:sz w:val="24"/>
        </w:rPr>
        <w:t xml:space="preserve">of </w:t>
      </w:r>
      <w:r>
        <w:rPr>
          <w:sz w:val="24"/>
        </w:rPr>
        <w:t>clinic,</w:t>
      </w:r>
      <w:r>
        <w:rPr>
          <w:spacing w:val="-27"/>
          <w:sz w:val="24"/>
        </w:rPr>
        <w:t xml:space="preserve"> </w:t>
      </w:r>
      <w:r>
        <w:rPr>
          <w:spacing w:val="-4"/>
          <w:sz w:val="24"/>
        </w:rPr>
        <w:t xml:space="preserve">in- </w:t>
      </w:r>
      <w:r>
        <w:rPr>
          <w:sz w:val="24"/>
        </w:rPr>
        <w:t>home, and other health care</w:t>
      </w:r>
      <w:r>
        <w:rPr>
          <w:spacing w:val="7"/>
          <w:sz w:val="24"/>
        </w:rPr>
        <w:t xml:space="preserve"> </w:t>
      </w:r>
      <w:r>
        <w:rPr>
          <w:sz w:val="24"/>
        </w:rPr>
        <w:t>solutions.</w:t>
      </w:r>
    </w:p>
    <w:p w14:paraId="4DE08452" w14:textId="77777777" w:rsidR="00F444AE" w:rsidRDefault="002637B6" w:rsidP="00654E94">
      <w:pPr>
        <w:pStyle w:val="ListParagraph"/>
        <w:numPr>
          <w:ilvl w:val="1"/>
          <w:numId w:val="1"/>
        </w:numPr>
        <w:tabs>
          <w:tab w:val="left" w:pos="1260"/>
        </w:tabs>
        <w:spacing w:before="120"/>
        <w:ind w:left="1260" w:right="248" w:hanging="540"/>
        <w:rPr>
          <w:sz w:val="24"/>
        </w:rPr>
      </w:pPr>
      <w:r>
        <w:rPr>
          <w:sz w:val="24"/>
        </w:rPr>
        <w:t>The Committee shall review matters and receive reports concerning (1) the Company’s pharmacy and health services practices, including quality, key clinical trends, priorities and risks; (2) patient and colleague safety and patient experience; (3) the Company’s health, safety and environment program, and (4) the Company’s technological and digital innovation and transformation</w:t>
      </w:r>
      <w:r>
        <w:rPr>
          <w:spacing w:val="-8"/>
          <w:sz w:val="24"/>
        </w:rPr>
        <w:t xml:space="preserve"> </w:t>
      </w:r>
      <w:r>
        <w:rPr>
          <w:sz w:val="24"/>
        </w:rPr>
        <w:t>strategies.</w:t>
      </w:r>
    </w:p>
    <w:p w14:paraId="4DE08453" w14:textId="4FB6F28C" w:rsidR="00F444AE" w:rsidRDefault="002637B6" w:rsidP="00654E94">
      <w:pPr>
        <w:pStyle w:val="ListParagraph"/>
        <w:numPr>
          <w:ilvl w:val="1"/>
          <w:numId w:val="1"/>
        </w:numPr>
        <w:tabs>
          <w:tab w:val="left" w:pos="1260"/>
        </w:tabs>
        <w:spacing w:before="120"/>
        <w:ind w:left="1260" w:hanging="540"/>
        <w:rPr>
          <w:sz w:val="24"/>
        </w:rPr>
      </w:pPr>
      <w:r>
        <w:rPr>
          <w:sz w:val="24"/>
        </w:rPr>
        <w:t xml:space="preserve">The Committee shall also </w:t>
      </w:r>
      <w:r>
        <w:rPr>
          <w:spacing w:val="-3"/>
          <w:sz w:val="24"/>
        </w:rPr>
        <w:t>(</w:t>
      </w:r>
      <w:r w:rsidR="00B4011F">
        <w:rPr>
          <w:spacing w:val="-3"/>
          <w:sz w:val="24"/>
        </w:rPr>
        <w:t>1</w:t>
      </w:r>
      <w:r>
        <w:rPr>
          <w:spacing w:val="-3"/>
          <w:sz w:val="24"/>
        </w:rPr>
        <w:t xml:space="preserve">) </w:t>
      </w:r>
      <w:r>
        <w:rPr>
          <w:sz w:val="24"/>
        </w:rPr>
        <w:t>review the competitive position of the Company’s technology and digital portfolio and the Company’s technological and digital asset procurement and/or development efforts, and (</w:t>
      </w:r>
      <w:r w:rsidR="00B4011F">
        <w:rPr>
          <w:sz w:val="24"/>
        </w:rPr>
        <w:t>2</w:t>
      </w:r>
      <w:r>
        <w:rPr>
          <w:sz w:val="24"/>
        </w:rPr>
        <w:t xml:space="preserve">) receive reports from management regarding significant developments </w:t>
      </w:r>
      <w:r>
        <w:rPr>
          <w:spacing w:val="-3"/>
          <w:sz w:val="24"/>
        </w:rPr>
        <w:t xml:space="preserve">in </w:t>
      </w:r>
      <w:r>
        <w:rPr>
          <w:sz w:val="24"/>
        </w:rPr>
        <w:t xml:space="preserve">technologies that </w:t>
      </w:r>
      <w:r>
        <w:rPr>
          <w:spacing w:val="-3"/>
          <w:sz w:val="24"/>
        </w:rPr>
        <w:t xml:space="preserve">may be </w:t>
      </w:r>
      <w:r>
        <w:rPr>
          <w:sz w:val="24"/>
        </w:rPr>
        <w:t>expected to advance the Company’s businesses and</w:t>
      </w:r>
      <w:r>
        <w:rPr>
          <w:spacing w:val="6"/>
          <w:sz w:val="24"/>
        </w:rPr>
        <w:t xml:space="preserve"> </w:t>
      </w:r>
      <w:r>
        <w:rPr>
          <w:sz w:val="24"/>
        </w:rPr>
        <w:t>strategies.</w:t>
      </w:r>
    </w:p>
    <w:p w14:paraId="4DE08454" w14:textId="77777777" w:rsidR="00F444AE" w:rsidRDefault="002637B6" w:rsidP="00654E94">
      <w:pPr>
        <w:pStyle w:val="ListParagraph"/>
        <w:numPr>
          <w:ilvl w:val="1"/>
          <w:numId w:val="1"/>
        </w:numPr>
        <w:tabs>
          <w:tab w:val="left" w:pos="1260"/>
        </w:tabs>
        <w:spacing w:before="120"/>
        <w:ind w:left="1260" w:right="256" w:hanging="540"/>
        <w:rPr>
          <w:sz w:val="24"/>
        </w:rPr>
      </w:pPr>
      <w:r>
        <w:rPr>
          <w:sz w:val="24"/>
        </w:rPr>
        <w:t xml:space="preserve">The Committee shall take such other actions and perform such services as </w:t>
      </w:r>
      <w:r>
        <w:rPr>
          <w:spacing w:val="-3"/>
          <w:sz w:val="24"/>
        </w:rPr>
        <w:t xml:space="preserve">may be </w:t>
      </w:r>
      <w:r>
        <w:rPr>
          <w:sz w:val="24"/>
        </w:rPr>
        <w:t xml:space="preserve">referred to </w:t>
      </w:r>
      <w:r>
        <w:rPr>
          <w:spacing w:val="-5"/>
          <w:sz w:val="24"/>
        </w:rPr>
        <w:t xml:space="preserve">it </w:t>
      </w:r>
      <w:r>
        <w:rPr>
          <w:sz w:val="24"/>
        </w:rPr>
        <w:t xml:space="preserve">from time </w:t>
      </w:r>
      <w:r>
        <w:rPr>
          <w:spacing w:val="2"/>
          <w:sz w:val="24"/>
        </w:rPr>
        <w:t xml:space="preserve">to </w:t>
      </w:r>
      <w:r>
        <w:rPr>
          <w:sz w:val="24"/>
        </w:rPr>
        <w:t xml:space="preserve">time by the Board, including the conduct of special reviews as </w:t>
      </w:r>
      <w:r>
        <w:rPr>
          <w:spacing w:val="-5"/>
          <w:sz w:val="24"/>
        </w:rPr>
        <w:t xml:space="preserve">it </w:t>
      </w:r>
      <w:r>
        <w:rPr>
          <w:sz w:val="24"/>
        </w:rPr>
        <w:t>may deem necessary or appropriate to fulfill its</w:t>
      </w:r>
      <w:r>
        <w:rPr>
          <w:spacing w:val="-4"/>
          <w:sz w:val="24"/>
        </w:rPr>
        <w:t xml:space="preserve"> </w:t>
      </w:r>
      <w:r>
        <w:rPr>
          <w:sz w:val="24"/>
        </w:rPr>
        <w:t>responsibilities.</w:t>
      </w:r>
    </w:p>
    <w:p w14:paraId="4DE08455" w14:textId="77777777" w:rsidR="00F444AE" w:rsidRPr="00654E94" w:rsidRDefault="00F444AE">
      <w:pPr>
        <w:pStyle w:val="BodyText"/>
        <w:spacing w:before="3"/>
        <w:rPr>
          <w:sz w:val="16"/>
          <w:szCs w:val="16"/>
        </w:rPr>
      </w:pPr>
    </w:p>
    <w:p w14:paraId="4DE08456" w14:textId="77777777" w:rsidR="00F444AE" w:rsidRDefault="002637B6" w:rsidP="00654E94">
      <w:pPr>
        <w:pStyle w:val="Heading1"/>
        <w:ind w:hanging="440"/>
      </w:pPr>
      <w:r>
        <w:t>Reporting to the Board</w:t>
      </w:r>
    </w:p>
    <w:p w14:paraId="4DE08457" w14:textId="3EDEBAFB" w:rsidR="00F444AE" w:rsidRDefault="002637B6" w:rsidP="00654E94">
      <w:pPr>
        <w:pStyle w:val="BodyText"/>
        <w:numPr>
          <w:ilvl w:val="0"/>
          <w:numId w:val="2"/>
        </w:numPr>
        <w:spacing w:before="120"/>
        <w:ind w:left="1354" w:right="202" w:hanging="634"/>
      </w:pPr>
      <w:r w:rsidRPr="00C12DBA">
        <w:t xml:space="preserve">The Committee shall report to the Board periodically and at </w:t>
      </w:r>
      <w:r w:rsidRPr="00C12DBA">
        <w:rPr>
          <w:spacing w:val="-3"/>
        </w:rPr>
        <w:t xml:space="preserve">least </w:t>
      </w:r>
      <w:r w:rsidRPr="00C12DBA">
        <w:t xml:space="preserve">annually. These reports shall include a review of any issues that </w:t>
      </w:r>
      <w:r w:rsidRPr="00C12DBA">
        <w:rPr>
          <w:spacing w:val="-3"/>
        </w:rPr>
        <w:t xml:space="preserve">arise </w:t>
      </w:r>
      <w:r w:rsidRPr="00C12DBA">
        <w:t>with respect to the delivery of quality pharmacy and medical care, patient and colleague safety, patient experience, clinical practices</w:t>
      </w:r>
      <w:r w:rsidRPr="00C12DBA">
        <w:rPr>
          <w:spacing w:val="-28"/>
        </w:rPr>
        <w:t xml:space="preserve"> </w:t>
      </w:r>
      <w:r w:rsidRPr="00C12DBA">
        <w:t>and policies, member health</w:t>
      </w:r>
      <w:r w:rsidR="000E6C87">
        <w:t xml:space="preserve"> and health care access</w:t>
      </w:r>
      <w:r w:rsidRPr="00C12DBA">
        <w:t>, matters related to</w:t>
      </w:r>
      <w:r w:rsidRPr="00C12DBA">
        <w:rPr>
          <w:spacing w:val="-5"/>
        </w:rPr>
        <w:t xml:space="preserve"> </w:t>
      </w:r>
      <w:r w:rsidRPr="00C12DBA">
        <w:t>the</w:t>
      </w:r>
      <w:r w:rsidR="00C12DBA">
        <w:t xml:space="preserve"> </w:t>
      </w:r>
      <w:r>
        <w:t>Company’s technological and digital innovation and transformation strategies, and any other matters that the Committee deems appropriate or is requested to be included by the Board.</w:t>
      </w:r>
    </w:p>
    <w:p w14:paraId="4DE08458" w14:textId="77777777" w:rsidR="00F444AE" w:rsidRDefault="002637B6" w:rsidP="00654E94">
      <w:pPr>
        <w:pStyle w:val="ListParagraph"/>
        <w:numPr>
          <w:ilvl w:val="1"/>
          <w:numId w:val="1"/>
        </w:numPr>
        <w:tabs>
          <w:tab w:val="left" w:pos="1703"/>
          <w:tab w:val="left" w:pos="1704"/>
        </w:tabs>
        <w:spacing w:before="120"/>
        <w:ind w:left="1350" w:right="528" w:hanging="630"/>
        <w:rPr>
          <w:sz w:val="24"/>
        </w:rPr>
      </w:pPr>
      <w:r>
        <w:rPr>
          <w:spacing w:val="-3"/>
          <w:sz w:val="24"/>
        </w:rPr>
        <w:lastRenderedPageBreak/>
        <w:t xml:space="preserve">At </w:t>
      </w:r>
      <w:r>
        <w:rPr>
          <w:sz w:val="24"/>
        </w:rPr>
        <w:t>least annually, the Committee shall evaluate its own performance and the Chair of this Committee shall report to the Board on such evaluation.</w:t>
      </w:r>
    </w:p>
    <w:p w14:paraId="4DE08459" w14:textId="77777777" w:rsidR="00F444AE" w:rsidRDefault="002637B6" w:rsidP="00654E94">
      <w:pPr>
        <w:pStyle w:val="ListParagraph"/>
        <w:numPr>
          <w:ilvl w:val="1"/>
          <w:numId w:val="1"/>
        </w:numPr>
        <w:tabs>
          <w:tab w:val="left" w:pos="1703"/>
          <w:tab w:val="left" w:pos="1704"/>
        </w:tabs>
        <w:spacing w:before="126" w:line="237" w:lineRule="auto"/>
        <w:ind w:left="1350" w:right="531" w:hanging="630"/>
        <w:rPr>
          <w:sz w:val="24"/>
        </w:rPr>
      </w:pPr>
      <w:r>
        <w:rPr>
          <w:sz w:val="24"/>
        </w:rPr>
        <w:t>The Committee shall periodically review and assess the adequacy</w:t>
      </w:r>
      <w:r>
        <w:rPr>
          <w:spacing w:val="-21"/>
          <w:sz w:val="24"/>
        </w:rPr>
        <w:t xml:space="preserve"> </w:t>
      </w:r>
      <w:r>
        <w:rPr>
          <w:sz w:val="24"/>
        </w:rPr>
        <w:t>of this charter and recommend any proposed changes to the Board for approval.</w:t>
      </w:r>
    </w:p>
    <w:sectPr w:rsidR="00F444AE">
      <w:footerReference w:type="default" r:id="rId7"/>
      <w:pgSz w:w="12240" w:h="15840"/>
      <w:pgMar w:top="1360" w:right="1720" w:bottom="1340" w:left="1720" w:header="0" w:footer="1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1E24" w14:textId="77777777" w:rsidR="005934F0" w:rsidRDefault="005934F0">
      <w:r>
        <w:separator/>
      </w:r>
    </w:p>
  </w:endnote>
  <w:endnote w:type="continuationSeparator" w:id="0">
    <w:p w14:paraId="22BB1D0C" w14:textId="77777777" w:rsidR="005934F0" w:rsidRDefault="005934F0">
      <w:r>
        <w:continuationSeparator/>
      </w:r>
    </w:p>
  </w:endnote>
  <w:endnote w:type="continuationNotice" w:id="1">
    <w:p w14:paraId="228C8C31" w14:textId="77777777" w:rsidR="005934F0" w:rsidRDefault="00593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845D" w14:textId="77777777" w:rsidR="00F444AE" w:rsidRDefault="00000000">
    <w:pPr>
      <w:pStyle w:val="BodyText"/>
      <w:spacing w:line="14" w:lineRule="auto"/>
      <w:rPr>
        <w:sz w:val="20"/>
      </w:rPr>
    </w:pPr>
    <w:r>
      <w:pict w14:anchorId="4DE0845E">
        <v:shapetype id="_x0000_t202" coordsize="21600,21600" o:spt="202" path="m,l,21600r21600,l21600,xe">
          <v:stroke joinstyle="miter"/>
          <v:path gradientshapeok="t" o:connecttype="rect"/>
        </v:shapetype>
        <v:shape id="_x0000_s3073" type="#_x0000_t202" style="position:absolute;margin-left:307.45pt;margin-top:723.65pt;width:12pt;height:15.3pt;z-index:-251658752;mso-position-horizontal-relative:page;mso-position-vertical-relative:page" filled="f" stroked="f">
          <v:textbox inset="0,0,0,0">
            <w:txbxContent>
              <w:p w14:paraId="4DE0845F" w14:textId="77777777" w:rsidR="00F444AE" w:rsidRDefault="002637B6">
                <w:pPr>
                  <w:pStyle w:val="BodyText"/>
                  <w:spacing w:before="10"/>
                  <w:ind w:left="60"/>
                </w:pPr>
                <w:r>
                  <w:fldChar w:fldCharType="begin"/>
                </w:r>
                <w:r>
                  <w:instrText xml:space="preserve"> PAGE </w:instrText>
                </w:r>
                <w:r>
                  <w:fldChar w:fldCharType="separate"/>
                </w:r>
                <w:r w:rsidR="00E1736A">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2F1D" w14:textId="77777777" w:rsidR="005934F0" w:rsidRDefault="005934F0">
      <w:r>
        <w:separator/>
      </w:r>
    </w:p>
  </w:footnote>
  <w:footnote w:type="continuationSeparator" w:id="0">
    <w:p w14:paraId="58172877" w14:textId="77777777" w:rsidR="005934F0" w:rsidRDefault="005934F0">
      <w:r>
        <w:continuationSeparator/>
      </w:r>
    </w:p>
  </w:footnote>
  <w:footnote w:type="continuationNotice" w:id="1">
    <w:p w14:paraId="1DD9FFBB" w14:textId="77777777" w:rsidR="005934F0" w:rsidRDefault="005934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11AA"/>
    <w:multiLevelType w:val="hybridMultilevel"/>
    <w:tmpl w:val="CD4692EA"/>
    <w:lvl w:ilvl="0" w:tplc="13A4D67A">
      <w:start w:val="2"/>
      <w:numFmt w:val="decimal"/>
      <w:lvlText w:val="(%1)"/>
      <w:lvlJc w:val="left"/>
      <w:pPr>
        <w:ind w:left="441" w:hanging="341"/>
        <w:jc w:val="left"/>
      </w:pPr>
      <w:rPr>
        <w:rFonts w:ascii="Times New Roman" w:eastAsia="Times New Roman" w:hAnsi="Times New Roman" w:cs="Times New Roman" w:hint="default"/>
        <w:spacing w:val="0"/>
        <w:w w:val="99"/>
        <w:sz w:val="24"/>
        <w:szCs w:val="24"/>
        <w:lang w:val="en-US" w:eastAsia="en-US" w:bidi="en-US"/>
      </w:rPr>
    </w:lvl>
    <w:lvl w:ilvl="1" w:tplc="9314F65A">
      <w:numFmt w:val="bullet"/>
      <w:lvlText w:val=""/>
      <w:lvlJc w:val="left"/>
      <w:pPr>
        <w:ind w:left="1708" w:hanging="543"/>
      </w:pPr>
      <w:rPr>
        <w:rFonts w:ascii="Symbol" w:eastAsia="Symbol" w:hAnsi="Symbol" w:cs="Symbol" w:hint="default"/>
        <w:w w:val="100"/>
        <w:sz w:val="24"/>
        <w:szCs w:val="24"/>
        <w:lang w:val="en-US" w:eastAsia="en-US" w:bidi="en-US"/>
      </w:rPr>
    </w:lvl>
    <w:lvl w:ilvl="2" w:tplc="9EA0DBE6">
      <w:numFmt w:val="bullet"/>
      <w:lvlText w:val="•"/>
      <w:lvlJc w:val="left"/>
      <w:pPr>
        <w:ind w:left="2488" w:hanging="543"/>
      </w:pPr>
      <w:rPr>
        <w:rFonts w:hint="default"/>
        <w:lang w:val="en-US" w:eastAsia="en-US" w:bidi="en-US"/>
      </w:rPr>
    </w:lvl>
    <w:lvl w:ilvl="3" w:tplc="AC0EFF66">
      <w:numFmt w:val="bullet"/>
      <w:lvlText w:val="•"/>
      <w:lvlJc w:val="left"/>
      <w:pPr>
        <w:ind w:left="3277" w:hanging="543"/>
      </w:pPr>
      <w:rPr>
        <w:rFonts w:hint="default"/>
        <w:lang w:val="en-US" w:eastAsia="en-US" w:bidi="en-US"/>
      </w:rPr>
    </w:lvl>
    <w:lvl w:ilvl="4" w:tplc="7648492C">
      <w:numFmt w:val="bullet"/>
      <w:lvlText w:val="•"/>
      <w:lvlJc w:val="left"/>
      <w:pPr>
        <w:ind w:left="4066" w:hanging="543"/>
      </w:pPr>
      <w:rPr>
        <w:rFonts w:hint="default"/>
        <w:lang w:val="en-US" w:eastAsia="en-US" w:bidi="en-US"/>
      </w:rPr>
    </w:lvl>
    <w:lvl w:ilvl="5" w:tplc="91AAA670">
      <w:numFmt w:val="bullet"/>
      <w:lvlText w:val="•"/>
      <w:lvlJc w:val="left"/>
      <w:pPr>
        <w:ind w:left="4855" w:hanging="543"/>
      </w:pPr>
      <w:rPr>
        <w:rFonts w:hint="default"/>
        <w:lang w:val="en-US" w:eastAsia="en-US" w:bidi="en-US"/>
      </w:rPr>
    </w:lvl>
    <w:lvl w:ilvl="6" w:tplc="B5203CD8">
      <w:numFmt w:val="bullet"/>
      <w:lvlText w:val="•"/>
      <w:lvlJc w:val="left"/>
      <w:pPr>
        <w:ind w:left="5644" w:hanging="543"/>
      </w:pPr>
      <w:rPr>
        <w:rFonts w:hint="default"/>
        <w:lang w:val="en-US" w:eastAsia="en-US" w:bidi="en-US"/>
      </w:rPr>
    </w:lvl>
    <w:lvl w:ilvl="7" w:tplc="8C8C60A2">
      <w:numFmt w:val="bullet"/>
      <w:lvlText w:val="•"/>
      <w:lvlJc w:val="left"/>
      <w:pPr>
        <w:ind w:left="6433" w:hanging="543"/>
      </w:pPr>
      <w:rPr>
        <w:rFonts w:hint="default"/>
        <w:lang w:val="en-US" w:eastAsia="en-US" w:bidi="en-US"/>
      </w:rPr>
    </w:lvl>
    <w:lvl w:ilvl="8" w:tplc="BB263D3E">
      <w:numFmt w:val="bullet"/>
      <w:lvlText w:val="•"/>
      <w:lvlJc w:val="left"/>
      <w:pPr>
        <w:ind w:left="7222" w:hanging="543"/>
      </w:pPr>
      <w:rPr>
        <w:rFonts w:hint="default"/>
        <w:lang w:val="en-US" w:eastAsia="en-US" w:bidi="en-US"/>
      </w:rPr>
    </w:lvl>
  </w:abstractNum>
  <w:abstractNum w:abstractNumId="1" w15:restartNumberingAfterBreak="0">
    <w:nsid w:val="6D051DF0"/>
    <w:multiLevelType w:val="hybridMultilevel"/>
    <w:tmpl w:val="623C2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6826793">
    <w:abstractNumId w:val="0"/>
  </w:num>
  <w:num w:numId="2" w16cid:durableId="19654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AE"/>
    <w:rsid w:val="000E6C87"/>
    <w:rsid w:val="00125B24"/>
    <w:rsid w:val="0014766B"/>
    <w:rsid w:val="001A748C"/>
    <w:rsid w:val="002272F7"/>
    <w:rsid w:val="00262FC1"/>
    <w:rsid w:val="002637B6"/>
    <w:rsid w:val="003F2B67"/>
    <w:rsid w:val="003F2EE2"/>
    <w:rsid w:val="00403032"/>
    <w:rsid w:val="004534FB"/>
    <w:rsid w:val="004766C5"/>
    <w:rsid w:val="004768F3"/>
    <w:rsid w:val="005934F0"/>
    <w:rsid w:val="005F6AA8"/>
    <w:rsid w:val="00646F93"/>
    <w:rsid w:val="00654E94"/>
    <w:rsid w:val="00671233"/>
    <w:rsid w:val="00730E2B"/>
    <w:rsid w:val="00737373"/>
    <w:rsid w:val="007876E6"/>
    <w:rsid w:val="00825F78"/>
    <w:rsid w:val="00942E77"/>
    <w:rsid w:val="009A7A89"/>
    <w:rsid w:val="00A21AA2"/>
    <w:rsid w:val="00A7120D"/>
    <w:rsid w:val="00B22B01"/>
    <w:rsid w:val="00B4011F"/>
    <w:rsid w:val="00B650B7"/>
    <w:rsid w:val="00C12DBA"/>
    <w:rsid w:val="00C177D2"/>
    <w:rsid w:val="00D35A55"/>
    <w:rsid w:val="00DD1CD2"/>
    <w:rsid w:val="00E1736A"/>
    <w:rsid w:val="00E42A1A"/>
    <w:rsid w:val="00F444AE"/>
    <w:rsid w:val="00F46A51"/>
    <w:rsid w:val="00FB2B34"/>
    <w:rsid w:val="00FF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E0842E"/>
  <w15:docId w15:val="{C551DFE4-2F7E-4518-AE0F-7631045C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1708" w:right="193" w:hanging="5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748C"/>
    <w:pPr>
      <w:tabs>
        <w:tab w:val="center" w:pos="4680"/>
        <w:tab w:val="right" w:pos="9360"/>
      </w:tabs>
    </w:pPr>
  </w:style>
  <w:style w:type="character" w:customStyle="1" w:styleId="HeaderChar">
    <w:name w:val="Header Char"/>
    <w:basedOn w:val="DefaultParagraphFont"/>
    <w:link w:val="Header"/>
    <w:uiPriority w:val="99"/>
    <w:rsid w:val="001A748C"/>
    <w:rPr>
      <w:rFonts w:ascii="Times New Roman" w:eastAsia="Times New Roman" w:hAnsi="Times New Roman" w:cs="Times New Roman"/>
      <w:lang w:bidi="en-US"/>
    </w:rPr>
  </w:style>
  <w:style w:type="paragraph" w:styleId="Footer">
    <w:name w:val="footer"/>
    <w:basedOn w:val="Normal"/>
    <w:link w:val="FooterChar"/>
    <w:uiPriority w:val="99"/>
    <w:unhideWhenUsed/>
    <w:rsid w:val="001A748C"/>
    <w:pPr>
      <w:tabs>
        <w:tab w:val="center" w:pos="4680"/>
        <w:tab w:val="right" w:pos="9360"/>
      </w:tabs>
    </w:pPr>
  </w:style>
  <w:style w:type="character" w:customStyle="1" w:styleId="FooterChar">
    <w:name w:val="Footer Char"/>
    <w:basedOn w:val="DefaultParagraphFont"/>
    <w:link w:val="Footer"/>
    <w:uiPriority w:val="99"/>
    <w:rsid w:val="001A748C"/>
    <w:rPr>
      <w:rFonts w:ascii="Times New Roman" w:eastAsia="Times New Roman" w:hAnsi="Times New Roman" w:cs="Times New Roman"/>
      <w:lang w:bidi="en-US"/>
    </w:rPr>
  </w:style>
  <w:style w:type="paragraph" w:styleId="Revision">
    <w:name w:val="Revision"/>
    <w:hidden/>
    <w:uiPriority w:val="99"/>
    <w:semiHidden/>
    <w:rsid w:val="00FF3AB6"/>
    <w:pPr>
      <w:widowControl/>
      <w:autoSpaceDE/>
      <w:autoSpaceDN/>
    </w:pPr>
    <w:rPr>
      <w:rFonts w:ascii="Times New Roman" w:eastAsia="Times New Roman" w:hAnsi="Times New Roman" w:cs="Times New Roman"/>
      <w:lang w:bidi="en-US"/>
    </w:rPr>
  </w:style>
  <w:style w:type="paragraph" w:customStyle="1" w:styleId="DPWNormal">
    <w:name w:val="DPW Normal"/>
    <w:basedOn w:val="Normal"/>
    <w:rsid w:val="00654E94"/>
    <w:pPr>
      <w:widowControl/>
      <w:autoSpaceDE/>
      <w:autoSpaceDN/>
    </w:pPr>
    <w:rPr>
      <w:rFonts w:eastAsia="MS Mincho"/>
      <w:sz w:val="24"/>
      <w:szCs w:val="24"/>
      <w:lang w:eastAsia="ja-JP" w:bidi="ar-SA"/>
    </w:rPr>
  </w:style>
  <w:style w:type="paragraph" w:customStyle="1" w:styleId="DPWHeadCenterBold">
    <w:name w:val="DPW Head Center Bold"/>
    <w:aliases w:val="h1"/>
    <w:basedOn w:val="DPWNormal"/>
    <w:next w:val="DPWNormal"/>
    <w:rsid w:val="00654E94"/>
    <w:pPr>
      <w:keepNext/>
      <w:spacing w:after="240"/>
      <w:jc w:val="center"/>
    </w:pPr>
    <w:rPr>
      <w:b/>
      <w:bCs/>
    </w:rPr>
  </w:style>
  <w:style w:type="paragraph" w:customStyle="1" w:styleId="DPWHeadLeftBold">
    <w:name w:val="DPW Head Left Bold"/>
    <w:aliases w:val="h3"/>
    <w:basedOn w:val="DPWNormal"/>
    <w:next w:val="DPWNormal"/>
    <w:rsid w:val="00654E94"/>
    <w:pPr>
      <w:keepNext/>
      <w:spacing w:after="2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4498</Characters>
  <Application>Microsoft Office Word</Application>
  <DocSecurity>0</DocSecurity>
  <Lines>93</Lines>
  <Paragraphs>32</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2</cp:revision>
  <dcterms:created xsi:type="dcterms:W3CDTF">2026-03-19T21:26:00Z</dcterms:created>
  <dcterms:modified xsi:type="dcterms:W3CDTF">2026-03-19T21:26:00Z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2025-03-04T01:34:54Z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2e6f8fee-7a6a-488e-b71f-533ea7a80078</vt:lpwstr>
  </property>
  <property fmtid="{D5CDD505-2E9C-101B-9397-08002B2CF9AE}" pid="8" name="MSIP_Label_1ecdf243-b9b0-4f63-8694-76742e4201b7_ContentBits">
    <vt:lpwstr>0</vt:lpwstr>
  </property>
  <property fmtid="{D5CDD505-2E9C-101B-9397-08002B2CF9AE}" pid="9" name="Created">
    <vt:filetime>2024-11-19T00:00:00Z</vt:filetime>
  </property>
  <property fmtid="{D5CDD505-2E9C-101B-9397-08002B2CF9AE}" pid="10" name="LastSaved">
    <vt:filetime>2025-03-04T00:00:00Z</vt:filetime>
  </property>
</Properties>
</file>